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7" w:type="dxa"/>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897"/>
      </w:tblGrid>
      <w:tr w:rsidR="00336F89" w:rsidRPr="004A7D52" w14:paraId="1D97C0E6" w14:textId="77777777" w:rsidTr="00336F89">
        <w:trPr>
          <w:jc w:val="center"/>
        </w:trPr>
        <w:tc>
          <w:tcPr>
            <w:tcW w:w="8897" w:type="dxa"/>
            <w:tcBorders>
              <w:top w:val="single" w:sz="24" w:space="0" w:color="auto"/>
              <w:bottom w:val="single" w:sz="24" w:space="0" w:color="auto"/>
            </w:tcBorders>
            <w:shd w:val="clear" w:color="auto" w:fill="FFFFFF"/>
            <w:vAlign w:val="center"/>
          </w:tcPr>
          <w:p w14:paraId="2A431C0A" w14:textId="1D2D574F" w:rsidR="00336F89" w:rsidRDefault="00336F89" w:rsidP="00336F89">
            <w:pPr>
              <w:pStyle w:val="Ttulo3"/>
              <w:jc w:val="center"/>
              <w:rPr>
                <w:rFonts w:asciiTheme="minorHAnsi" w:hAnsiTheme="minorHAnsi"/>
                <w:sz w:val="22"/>
                <w:szCs w:val="22"/>
                <w:lang w:val="es-CO"/>
              </w:rPr>
            </w:pPr>
            <w:r w:rsidRPr="00601661">
              <w:rPr>
                <w:rFonts w:asciiTheme="minorHAnsi" w:hAnsiTheme="minorHAnsi"/>
                <w:color w:val="FF0000"/>
                <w:sz w:val="22"/>
                <w:szCs w:val="22"/>
                <w:lang w:val="es-CO"/>
              </w:rPr>
              <w:t xml:space="preserve"> </w:t>
            </w:r>
            <w:r w:rsidRPr="00601661">
              <w:rPr>
                <w:rFonts w:asciiTheme="minorHAnsi" w:hAnsiTheme="minorHAnsi"/>
                <w:sz w:val="22"/>
                <w:szCs w:val="22"/>
                <w:lang w:val="es-CO"/>
              </w:rPr>
              <w:t>Términos de Referencia</w:t>
            </w:r>
          </w:p>
          <w:p w14:paraId="646F5188" w14:textId="31AB20B9" w:rsidR="00336F89" w:rsidRPr="00566AC0" w:rsidRDefault="00336F89" w:rsidP="00336F89">
            <w:pPr>
              <w:pStyle w:val="Ttulo3"/>
              <w:jc w:val="center"/>
              <w:rPr>
                <w:rFonts w:asciiTheme="minorHAnsi" w:hAnsiTheme="minorHAnsi"/>
                <w:b w:val="0"/>
                <w:sz w:val="22"/>
                <w:szCs w:val="22"/>
                <w:lang w:val="es-CO"/>
              </w:rPr>
            </w:pPr>
            <w:r>
              <w:rPr>
                <w:rFonts w:asciiTheme="minorHAnsi" w:hAnsiTheme="minorHAnsi"/>
                <w:sz w:val="22"/>
                <w:szCs w:val="22"/>
                <w:lang w:val="es-CO"/>
              </w:rPr>
              <w:t xml:space="preserve">Consultoría para el desarrollo de la plataforma de estadísticas de género </w:t>
            </w:r>
            <w:r w:rsidRPr="00601661">
              <w:rPr>
                <w:rFonts w:asciiTheme="minorHAnsi" w:hAnsiTheme="minorHAnsi"/>
                <w:sz w:val="22"/>
                <w:szCs w:val="22"/>
                <w:lang w:val="es-CO"/>
              </w:rPr>
              <w:t>del Observatorio de Género de Nariño</w:t>
            </w:r>
          </w:p>
        </w:tc>
      </w:tr>
    </w:tbl>
    <w:p w14:paraId="61D00002" w14:textId="77777777" w:rsidR="005F39E7" w:rsidRPr="00566AC0" w:rsidRDefault="005F39E7">
      <w:pPr>
        <w:rPr>
          <w:rFonts w:asciiTheme="minorHAnsi" w:hAnsiTheme="minorHAnsi"/>
          <w:sz w:val="22"/>
          <w:szCs w:val="22"/>
          <w:lang w:val="es-CO"/>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F39E7" w:rsidRPr="00BD7F28" w14:paraId="078EF78D" w14:textId="77777777" w:rsidTr="00065DF4">
        <w:trPr>
          <w:jc w:val="center"/>
        </w:trPr>
        <w:tc>
          <w:tcPr>
            <w:tcW w:w="8926" w:type="dxa"/>
            <w:shd w:val="clear" w:color="auto" w:fill="E0E0E0"/>
          </w:tcPr>
          <w:p w14:paraId="039D3F5F" w14:textId="77777777" w:rsidR="005F39E7" w:rsidRPr="00566AC0" w:rsidRDefault="005F39E7">
            <w:pPr>
              <w:rPr>
                <w:rFonts w:asciiTheme="minorHAnsi" w:hAnsiTheme="minorHAnsi"/>
                <w:sz w:val="22"/>
                <w:szCs w:val="22"/>
                <w:lang w:val="es-CO"/>
              </w:rPr>
            </w:pPr>
          </w:p>
          <w:p w14:paraId="4294CF8A" w14:textId="77777777" w:rsidR="005F39E7" w:rsidRPr="00BD7F28" w:rsidRDefault="00832B53">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p w14:paraId="61EACB87" w14:textId="77777777" w:rsidR="005F39E7" w:rsidRPr="00BD7F28" w:rsidRDefault="005F39E7">
            <w:pPr>
              <w:rPr>
                <w:rFonts w:asciiTheme="minorHAnsi" w:hAnsiTheme="minorHAnsi"/>
                <w:b/>
                <w:bCs/>
                <w:sz w:val="22"/>
                <w:szCs w:val="22"/>
                <w:lang w:val="es-ES"/>
              </w:rPr>
            </w:pPr>
          </w:p>
        </w:tc>
      </w:tr>
      <w:tr w:rsidR="0064771C" w:rsidRPr="004A7D52" w14:paraId="093E4D9B" w14:textId="77777777" w:rsidTr="0064771C">
        <w:trPr>
          <w:trHeight w:val="692"/>
          <w:jc w:val="center"/>
        </w:trPr>
        <w:tc>
          <w:tcPr>
            <w:tcW w:w="8926" w:type="dxa"/>
          </w:tcPr>
          <w:p w14:paraId="1DEED73C" w14:textId="27A0A1D5" w:rsidR="0064771C" w:rsidRPr="00601661" w:rsidRDefault="0064771C" w:rsidP="0064771C">
            <w:pPr>
              <w:pStyle w:val="Ttulo3"/>
              <w:ind w:left="2880" w:hanging="2880"/>
              <w:jc w:val="both"/>
              <w:rPr>
                <w:rFonts w:asciiTheme="minorHAnsi" w:hAnsiTheme="minorHAnsi"/>
                <w:b w:val="0"/>
                <w:bCs/>
                <w:sz w:val="22"/>
                <w:szCs w:val="22"/>
                <w:lang w:val="es-CO"/>
              </w:rPr>
            </w:pPr>
            <w:r w:rsidRPr="00601661">
              <w:rPr>
                <w:rFonts w:asciiTheme="minorHAnsi" w:hAnsiTheme="minorHAnsi"/>
                <w:b w:val="0"/>
                <w:bCs/>
                <w:sz w:val="22"/>
                <w:szCs w:val="22"/>
                <w:lang w:val="es-CO"/>
              </w:rPr>
              <w:t>Título del cargo:</w:t>
            </w:r>
            <w:r w:rsidRPr="00601661">
              <w:rPr>
                <w:rFonts w:asciiTheme="minorHAnsi" w:hAnsiTheme="minorHAnsi"/>
                <w:sz w:val="22"/>
                <w:szCs w:val="22"/>
                <w:lang w:val="es-CO"/>
              </w:rPr>
              <w:tab/>
            </w:r>
            <w:r w:rsidR="00336F89">
              <w:rPr>
                <w:rFonts w:asciiTheme="minorHAnsi" w:hAnsiTheme="minorHAnsi"/>
                <w:sz w:val="22"/>
                <w:szCs w:val="22"/>
                <w:lang w:val="es-CO"/>
              </w:rPr>
              <w:t>Consultor/a en desarrollo de plataforma de estadísticas de género</w:t>
            </w:r>
          </w:p>
          <w:p w14:paraId="6EC3CE5E" w14:textId="77777777" w:rsidR="0064771C" w:rsidRPr="00945862" w:rsidRDefault="0064771C" w:rsidP="0064771C">
            <w:pPr>
              <w:rPr>
                <w:rFonts w:asciiTheme="minorHAnsi" w:hAnsiTheme="minorHAnsi"/>
                <w:sz w:val="22"/>
                <w:szCs w:val="22"/>
                <w:lang w:val="es-CO"/>
              </w:rPr>
            </w:pPr>
            <w:r w:rsidRPr="00601661">
              <w:rPr>
                <w:rFonts w:asciiTheme="minorHAnsi" w:hAnsiTheme="minorHAnsi"/>
                <w:bCs/>
                <w:sz w:val="22"/>
                <w:szCs w:val="22"/>
                <w:lang w:val="es-CO"/>
              </w:rPr>
              <w:t>Contrato:</w:t>
            </w:r>
            <w:r w:rsidRPr="00601661">
              <w:rPr>
                <w:rFonts w:asciiTheme="minorHAnsi" w:hAnsiTheme="minorHAnsi"/>
                <w:sz w:val="22"/>
                <w:szCs w:val="22"/>
                <w:lang w:val="es-CO"/>
              </w:rPr>
              <w:tab/>
            </w:r>
            <w:r w:rsidRPr="00601661">
              <w:rPr>
                <w:rFonts w:asciiTheme="minorHAnsi" w:hAnsiTheme="minorHAnsi"/>
                <w:sz w:val="22"/>
                <w:szCs w:val="22"/>
                <w:lang w:val="es-CO"/>
              </w:rPr>
              <w:tab/>
            </w:r>
            <w:r w:rsidRPr="00601661">
              <w:rPr>
                <w:rFonts w:asciiTheme="minorHAnsi" w:hAnsiTheme="minorHAnsi"/>
                <w:sz w:val="22"/>
                <w:szCs w:val="22"/>
                <w:lang w:val="es-CO"/>
              </w:rPr>
              <w:tab/>
            </w:r>
            <w:r w:rsidRPr="00945862">
              <w:rPr>
                <w:rFonts w:asciiTheme="minorHAnsi" w:hAnsiTheme="minorHAnsi"/>
                <w:bCs/>
                <w:sz w:val="22"/>
                <w:szCs w:val="22"/>
                <w:lang w:val="es-CO"/>
              </w:rPr>
              <w:t>Prestación de servicios</w:t>
            </w:r>
          </w:p>
          <w:p w14:paraId="2E763E3C" w14:textId="4465F15E" w:rsidR="0064771C" w:rsidRPr="00BD7F28" w:rsidRDefault="0064771C" w:rsidP="0064771C">
            <w:pPr>
              <w:rPr>
                <w:rFonts w:asciiTheme="minorHAnsi" w:hAnsiTheme="minorHAnsi"/>
                <w:sz w:val="22"/>
                <w:szCs w:val="22"/>
                <w:lang w:val="es-CO"/>
              </w:rPr>
            </w:pPr>
            <w:r w:rsidRPr="00945862">
              <w:rPr>
                <w:rFonts w:asciiTheme="minorHAnsi" w:hAnsiTheme="minorHAnsi"/>
                <w:sz w:val="22"/>
                <w:szCs w:val="22"/>
                <w:lang w:val="es-CO"/>
              </w:rPr>
              <w:t>Duración:</w:t>
            </w:r>
            <w:r w:rsidRPr="00945862">
              <w:rPr>
                <w:rFonts w:asciiTheme="minorHAnsi" w:hAnsiTheme="minorHAnsi"/>
                <w:sz w:val="22"/>
                <w:szCs w:val="22"/>
                <w:lang w:val="es-CO"/>
              </w:rPr>
              <w:tab/>
            </w:r>
            <w:r w:rsidRPr="00945862">
              <w:rPr>
                <w:rFonts w:asciiTheme="minorHAnsi" w:hAnsiTheme="minorHAnsi"/>
                <w:sz w:val="22"/>
                <w:szCs w:val="22"/>
                <w:lang w:val="es-CO"/>
              </w:rPr>
              <w:tab/>
            </w:r>
            <w:r w:rsidRPr="00945862">
              <w:rPr>
                <w:rFonts w:asciiTheme="minorHAnsi" w:hAnsiTheme="minorHAnsi"/>
                <w:sz w:val="22"/>
                <w:szCs w:val="22"/>
                <w:lang w:val="es-CO"/>
              </w:rPr>
              <w:tab/>
            </w:r>
            <w:r w:rsidR="00336F89" w:rsidRPr="00945862">
              <w:rPr>
                <w:rFonts w:asciiTheme="minorHAnsi" w:hAnsiTheme="minorHAnsi"/>
                <w:sz w:val="22"/>
                <w:szCs w:val="22"/>
                <w:lang w:val="es-CO"/>
              </w:rPr>
              <w:t xml:space="preserve">3 </w:t>
            </w:r>
            <w:proofErr w:type="gramStart"/>
            <w:r w:rsidRPr="00945862">
              <w:rPr>
                <w:rFonts w:asciiTheme="minorHAnsi" w:hAnsiTheme="minorHAnsi"/>
                <w:sz w:val="22"/>
                <w:szCs w:val="22"/>
                <w:lang w:val="es-CO"/>
              </w:rPr>
              <w:t>meses</w:t>
            </w:r>
            <w:r w:rsidR="00945862">
              <w:rPr>
                <w:rFonts w:asciiTheme="minorHAnsi" w:hAnsiTheme="minorHAnsi"/>
                <w:sz w:val="22"/>
                <w:szCs w:val="22"/>
                <w:lang w:val="es-CO"/>
              </w:rPr>
              <w:t xml:space="preserve">  (</w:t>
            </w:r>
            <w:proofErr w:type="gramEnd"/>
            <w:r w:rsidR="00945862">
              <w:rPr>
                <w:rFonts w:asciiTheme="minorHAnsi" w:hAnsiTheme="minorHAnsi"/>
                <w:sz w:val="22"/>
                <w:szCs w:val="22"/>
                <w:lang w:val="es-CO"/>
              </w:rPr>
              <w:t>septiembre a noviembre de 2020)</w:t>
            </w:r>
          </w:p>
        </w:tc>
      </w:tr>
      <w:tr w:rsidR="005F39E7" w:rsidRPr="00BD7F28" w14:paraId="07574CF6" w14:textId="77777777" w:rsidTr="00065DF4">
        <w:trPr>
          <w:trHeight w:val="558"/>
          <w:jc w:val="center"/>
        </w:trPr>
        <w:tc>
          <w:tcPr>
            <w:tcW w:w="8926" w:type="dxa"/>
            <w:shd w:val="clear" w:color="auto" w:fill="E0E0E0"/>
          </w:tcPr>
          <w:p w14:paraId="3633E390" w14:textId="77777777" w:rsidR="005F39E7" w:rsidRPr="00BD7F28" w:rsidRDefault="005F39E7">
            <w:pPr>
              <w:pStyle w:val="Ttulo1"/>
              <w:rPr>
                <w:rFonts w:asciiTheme="minorHAnsi" w:hAnsiTheme="minorHAnsi"/>
                <w:sz w:val="22"/>
                <w:szCs w:val="22"/>
                <w:lang w:val="es-CO"/>
              </w:rPr>
            </w:pPr>
          </w:p>
          <w:p w14:paraId="7FADE440" w14:textId="77777777" w:rsidR="005F39E7" w:rsidRPr="00BD7F28" w:rsidRDefault="00832B53">
            <w:pPr>
              <w:pStyle w:val="Ttulo1"/>
              <w:rPr>
                <w:rFonts w:asciiTheme="minorHAnsi" w:hAnsiTheme="minorHAnsi"/>
                <w:sz w:val="22"/>
                <w:szCs w:val="22"/>
                <w:lang w:val="es-CO"/>
              </w:rPr>
            </w:pPr>
            <w:r w:rsidRPr="00BD7F28">
              <w:rPr>
                <w:rFonts w:asciiTheme="minorHAnsi" w:hAnsiTheme="minorHAnsi"/>
                <w:sz w:val="22"/>
                <w:szCs w:val="22"/>
                <w:lang w:val="es-CO"/>
              </w:rPr>
              <w:t xml:space="preserve">II. Contexto Organizacional </w:t>
            </w:r>
          </w:p>
          <w:p w14:paraId="4D1A5C64" w14:textId="77777777" w:rsidR="005F39E7" w:rsidRPr="00BD7F28" w:rsidRDefault="005F39E7">
            <w:pPr>
              <w:pStyle w:val="Ttulo1"/>
              <w:rPr>
                <w:rFonts w:asciiTheme="minorHAnsi" w:hAnsiTheme="minorHAnsi"/>
                <w:b w:val="0"/>
                <w:bCs w:val="0"/>
                <w:i/>
                <w:iCs/>
                <w:sz w:val="22"/>
                <w:szCs w:val="22"/>
                <w:lang w:val="es-CO"/>
              </w:rPr>
            </w:pPr>
          </w:p>
        </w:tc>
      </w:tr>
      <w:tr w:rsidR="005F39E7" w:rsidRPr="004A7D52" w14:paraId="291E84B0" w14:textId="77777777" w:rsidTr="00065DF4">
        <w:trPr>
          <w:jc w:val="center"/>
        </w:trPr>
        <w:tc>
          <w:tcPr>
            <w:tcW w:w="8926" w:type="dxa"/>
          </w:tcPr>
          <w:p w14:paraId="2ACE81B9" w14:textId="77777777" w:rsidR="000B7A6E" w:rsidRDefault="000B7A6E" w:rsidP="000E5191">
            <w:pPr>
              <w:jc w:val="both"/>
              <w:rPr>
                <w:rFonts w:asciiTheme="minorHAnsi" w:hAnsiTheme="minorHAnsi"/>
                <w:sz w:val="22"/>
                <w:szCs w:val="22"/>
                <w:lang w:val="es-CO"/>
              </w:rPr>
            </w:pPr>
          </w:p>
          <w:tbl>
            <w:tblPr>
              <w:tblW w:w="0" w:type="auto"/>
              <w:tblBorders>
                <w:top w:val="nil"/>
                <w:left w:val="nil"/>
                <w:bottom w:val="nil"/>
                <w:right w:val="nil"/>
              </w:tblBorders>
              <w:tblLook w:val="0000" w:firstRow="0" w:lastRow="0" w:firstColumn="0" w:lastColumn="0" w:noHBand="0" w:noVBand="0"/>
            </w:tblPr>
            <w:tblGrid>
              <w:gridCol w:w="8710"/>
            </w:tblGrid>
            <w:tr w:rsidR="00AF53B4" w:rsidRPr="004A7D52" w14:paraId="20DA7EB4" w14:textId="77777777">
              <w:trPr>
                <w:trHeight w:val="1679"/>
              </w:trPr>
              <w:tc>
                <w:tcPr>
                  <w:tcW w:w="0" w:type="auto"/>
                </w:tcPr>
                <w:p w14:paraId="183A5D2E" w14:textId="1516AF52" w:rsidR="0064771C" w:rsidRPr="0064771C" w:rsidRDefault="0064771C" w:rsidP="0064771C">
                  <w:pPr>
                    <w:spacing w:after="240" w:line="276" w:lineRule="auto"/>
                    <w:ind w:left="-84"/>
                    <w:jc w:val="both"/>
                    <w:rPr>
                      <w:rFonts w:asciiTheme="minorHAnsi" w:hAnsiTheme="minorHAnsi"/>
                      <w:sz w:val="22"/>
                      <w:szCs w:val="22"/>
                      <w:lang w:val="es-CO"/>
                    </w:rPr>
                  </w:pPr>
                  <w:r w:rsidRPr="0064771C">
                    <w:rPr>
                      <w:rFonts w:asciiTheme="minorHAnsi" w:hAnsiTheme="minorHAnsi"/>
                      <w:sz w:val="22"/>
                      <w:szCs w:val="22"/>
                      <w:lang w:val="es-CO"/>
                    </w:rPr>
                    <w:t>Las acciones para la erradicación de las prácticas nocivas con afectaciones especialmente hacia las mujeres, se deben concentrar en dos ejes estratégicos: por un lado, en la generación de datos de calidad para comprender y diagnosticar la situación de las violencias basadas en género, especialmente aquellas dadas en el contexto del conflicto armado y otras condiciones de vulnerabilidad socioeconómica y política; y por otro, en la formación de espacios de discusión que permitan desnaturalizar las prácticas violentas, incluyendo el estigma y la discriminación por razones de género, así como canales de comunicación para llevar a cabo transformaciones culturales que desnaturalicen la violencia, de modo que todo ello sea insumo para la definición de marcos normativos de prevención, atención mitigación de riesgos o de impactos y de eliminación</w:t>
                  </w:r>
                  <w:r w:rsidRPr="00601661">
                    <w:rPr>
                      <w:rFonts w:ascii="Calibri" w:eastAsia="Calibri" w:hAnsi="Calibri"/>
                      <w:bCs/>
                      <w:sz w:val="22"/>
                      <w:szCs w:val="22"/>
                      <w:vertAlign w:val="superscript"/>
                      <w:lang w:val="es-CO"/>
                    </w:rPr>
                    <w:footnoteReference w:id="1"/>
                  </w:r>
                  <w:r w:rsidRPr="0064771C">
                    <w:rPr>
                      <w:rFonts w:asciiTheme="minorHAnsi" w:hAnsiTheme="minorHAnsi"/>
                      <w:sz w:val="22"/>
                      <w:szCs w:val="22"/>
                      <w:lang w:val="es-CO"/>
                    </w:rPr>
                    <w:t>.</w:t>
                  </w:r>
                </w:p>
                <w:p w14:paraId="121569BB" w14:textId="77777777" w:rsidR="0064771C" w:rsidRPr="0064771C" w:rsidRDefault="0064771C" w:rsidP="0064771C">
                  <w:pPr>
                    <w:spacing w:after="240" w:line="276" w:lineRule="auto"/>
                    <w:ind w:left="-84"/>
                    <w:jc w:val="both"/>
                    <w:rPr>
                      <w:rFonts w:asciiTheme="minorHAnsi" w:hAnsiTheme="minorHAnsi"/>
                      <w:sz w:val="22"/>
                      <w:szCs w:val="22"/>
                      <w:lang w:val="es-CO"/>
                    </w:rPr>
                  </w:pPr>
                  <w:r w:rsidRPr="0064771C">
                    <w:rPr>
                      <w:rFonts w:asciiTheme="minorHAnsi" w:hAnsiTheme="minorHAnsi"/>
                      <w:sz w:val="22"/>
                      <w:szCs w:val="22"/>
                      <w:lang w:val="es-CO"/>
                    </w:rPr>
                    <w:t>En concordancia con lo anterior, la academia y, en especial, con las universidades públicas presentes en los territorios, gracias a elementos críticos como su capacidad instalada, su rol fundamental como agentes de transformación social y política y su papel como promotoras de procesos de investigación y gestión de conocimiento con rigor metodológico y científico, permiten que se adelanten procesos en estas problemáticas sociales objeto de estudio, con robustez, confiabilidad y validez. Además, es importante resaltar el gran interés de la academia en desarrollar iniciativas relacionadas con temáticas sensibles a la perspectiva de género.</w:t>
                  </w:r>
                </w:p>
                <w:p w14:paraId="5A85F15D" w14:textId="77777777" w:rsidR="0064771C" w:rsidRPr="0064771C" w:rsidRDefault="0064771C" w:rsidP="0064771C">
                  <w:pPr>
                    <w:spacing w:after="240" w:line="276" w:lineRule="auto"/>
                    <w:ind w:left="-84"/>
                    <w:jc w:val="both"/>
                    <w:rPr>
                      <w:rFonts w:asciiTheme="minorHAnsi" w:hAnsiTheme="minorHAnsi"/>
                      <w:sz w:val="22"/>
                      <w:szCs w:val="22"/>
                      <w:lang w:val="es-CO"/>
                    </w:rPr>
                  </w:pPr>
                  <w:r w:rsidRPr="0064771C">
                    <w:rPr>
                      <w:rFonts w:asciiTheme="minorHAnsi" w:hAnsiTheme="minorHAnsi"/>
                      <w:sz w:val="22"/>
                      <w:szCs w:val="22"/>
                      <w:lang w:val="es-CO"/>
                    </w:rPr>
                    <w:t xml:space="preserve">En correspondencia, la Universidad de Nariño, a través del Centro de Investigaciones y Estudios Socio Jurídicos “CIESJU”, creó el Observatorio de Género de Nariño mediante el Acuerdo 010 de 2014, inicialmente como proyecto de investigación, cuyo objetivo principal es “Contribuir a la </w:t>
                  </w:r>
                  <w:proofErr w:type="spellStart"/>
                  <w:r w:rsidRPr="0064771C">
                    <w:rPr>
                      <w:rFonts w:asciiTheme="minorHAnsi" w:hAnsiTheme="minorHAnsi"/>
                      <w:sz w:val="22"/>
                      <w:szCs w:val="22"/>
                      <w:lang w:val="es-CO"/>
                    </w:rPr>
                    <w:t>visibilización</w:t>
                  </w:r>
                  <w:proofErr w:type="spellEnd"/>
                  <w:r w:rsidRPr="0064771C">
                    <w:rPr>
                      <w:rFonts w:asciiTheme="minorHAnsi" w:hAnsiTheme="minorHAnsi"/>
                      <w:sz w:val="22"/>
                      <w:szCs w:val="22"/>
                      <w:lang w:val="es-CO"/>
                    </w:rPr>
                    <w:t xml:space="preserve"> de las condiciones reales de género en los ámbitos 1) Violencia y justicia, 2) Trabajo y economía; 3) Educación y equidad; 4) Salud y derechos sexuales y reproductivos; 5) Mujer y participación política; 6) Construcción de paz y buenas prácticas; 7) Diversidad sexual”. El </w:t>
                  </w:r>
                  <w:r w:rsidRPr="0064771C">
                    <w:rPr>
                      <w:rFonts w:asciiTheme="minorHAnsi" w:hAnsiTheme="minorHAnsi"/>
                      <w:sz w:val="22"/>
                      <w:szCs w:val="22"/>
                      <w:lang w:val="es-CO"/>
                    </w:rPr>
                    <w:lastRenderedPageBreak/>
                    <w:t xml:space="preserve">Observatorio trabaja en procesos de investigación y divulgación de análisis situacionales, diagnósticos e indicadores relacionados con violencias basadas en género y problemáticas suscitadas en torno a la vulneración de los derechos de las mujeres y de la población con identidades de género y orientaciones sexuales no hegemónicas, logrando reconocimiento tanto regional como nacional en los esfuerzos para la promoción de la igualdad de género. </w:t>
                  </w:r>
                </w:p>
                <w:p w14:paraId="5F897318" w14:textId="77777777" w:rsidR="0064771C" w:rsidRPr="0064771C" w:rsidRDefault="0064771C" w:rsidP="0064771C">
                  <w:pPr>
                    <w:spacing w:after="240" w:line="276" w:lineRule="auto"/>
                    <w:ind w:left="-84"/>
                    <w:jc w:val="both"/>
                    <w:rPr>
                      <w:rFonts w:asciiTheme="minorHAnsi" w:hAnsiTheme="minorHAnsi"/>
                      <w:sz w:val="22"/>
                      <w:szCs w:val="22"/>
                      <w:lang w:val="es-CO"/>
                    </w:rPr>
                  </w:pPr>
                  <w:r w:rsidRPr="0064771C">
                    <w:rPr>
                      <w:rFonts w:asciiTheme="minorHAnsi" w:hAnsiTheme="minorHAnsi"/>
                      <w:sz w:val="22"/>
                      <w:szCs w:val="22"/>
                      <w:lang w:val="es-CO"/>
                    </w:rPr>
                    <w:t>La Universidad de Nariño ha suscrito un Acuerdo de Cooperación (PCA) con ONU Mujeres para el fortalecimiento del Observatorio de Género de Nariño, de modo que se afiancen las capacidades técnicas y la planificación estratégica necesaria para que el Observatorio produzca y gestione conocimiento con rigor metodológico y altos estándares de calidad, en línea con los principios corporativos de ONU Mujeres y las necesidades identificadas para la toma de decisiones en los niveles local, regional y departamental, que aporte a la reducción de los índices de violencias basadas en género y vulneración de derechos de las mujeres en el departamento, de modo que el Observatorio sea un referente para el país.</w:t>
                  </w:r>
                </w:p>
                <w:p w14:paraId="371158A7" w14:textId="77777777" w:rsidR="0064771C" w:rsidRPr="0064771C" w:rsidRDefault="0064771C" w:rsidP="0064771C">
                  <w:pPr>
                    <w:spacing w:after="240" w:line="276" w:lineRule="auto"/>
                    <w:ind w:left="-84"/>
                    <w:jc w:val="both"/>
                    <w:rPr>
                      <w:rFonts w:asciiTheme="minorHAnsi" w:hAnsiTheme="minorHAnsi"/>
                      <w:sz w:val="22"/>
                      <w:szCs w:val="22"/>
                      <w:lang w:val="es-CO"/>
                    </w:rPr>
                  </w:pPr>
                  <w:r w:rsidRPr="0064771C">
                    <w:rPr>
                      <w:rFonts w:asciiTheme="minorHAnsi" w:hAnsiTheme="minorHAnsi"/>
                      <w:sz w:val="22"/>
                      <w:szCs w:val="22"/>
                      <w:lang w:val="es-CO"/>
                    </w:rPr>
                    <w:t xml:space="preserve">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 </w:t>
                  </w:r>
                </w:p>
                <w:p w14:paraId="2F82DEF4" w14:textId="77777777" w:rsidR="0064771C" w:rsidRPr="0064771C" w:rsidRDefault="0064771C" w:rsidP="0064771C">
                  <w:pPr>
                    <w:spacing w:after="240" w:line="276" w:lineRule="auto"/>
                    <w:ind w:left="-84"/>
                    <w:jc w:val="both"/>
                    <w:rPr>
                      <w:rFonts w:asciiTheme="minorHAnsi" w:hAnsiTheme="minorHAnsi"/>
                      <w:sz w:val="22"/>
                      <w:szCs w:val="22"/>
                      <w:lang w:val="es-CO"/>
                    </w:rPr>
                  </w:pPr>
                  <w:r w:rsidRPr="0064771C">
                    <w:rPr>
                      <w:rFonts w:asciiTheme="minorHAnsi" w:hAnsiTheme="minorHAnsi"/>
                      <w:sz w:val="22"/>
                      <w:szCs w:val="22"/>
                      <w:lang w:val="es-CO"/>
                    </w:rPr>
                    <w:t>Al respecto, ONU Mujeres implementa el programa insignia “Hacer que cada mujer y niña cuente”, con el propósito de contribuir a mejorar la disponibilidad, la accesibilidad y la utilización de las estadísticas de género tanto en el diseño de las políticas como en el activismo y la rendición de cuentas frente a la igualdad de género y el empoderamiento de las mujeres. En el marco de esta iniciativa global, ONU Mujeres Colombia trabaja de manera conjunta con entidades gubernamentales para fortalecer la producción, el acceso y el uso de las estadísticas de género. Una de las líneas de intervención contempladas por el programa, se enfoca en el fortalecimiento de los observatorios de género, con el propósito de contribuir a impulsar la difusión y la utilización de las estadísticas de género, mientras se avanza en la consolidación de los observatorios como mecanismos de seguimiento del cumplimiento de normas nacionales e internacionales, políticas públicas, planes y programas a cargo de acciones para la igualdad de género y el empoderamiento de las mujeres.</w:t>
                  </w:r>
                </w:p>
                <w:p w14:paraId="37B47432" w14:textId="1F66D6F0" w:rsidR="00484537" w:rsidRPr="00AF53B4" w:rsidRDefault="0064771C" w:rsidP="0064771C">
                  <w:pPr>
                    <w:spacing w:after="240" w:line="276" w:lineRule="auto"/>
                    <w:ind w:left="-84"/>
                    <w:jc w:val="both"/>
                    <w:rPr>
                      <w:rFonts w:asciiTheme="minorHAnsi" w:hAnsiTheme="minorHAnsi"/>
                      <w:sz w:val="22"/>
                      <w:szCs w:val="22"/>
                      <w:lang w:val="es-CO"/>
                    </w:rPr>
                  </w:pPr>
                  <w:r w:rsidRPr="0064771C">
                    <w:rPr>
                      <w:rFonts w:asciiTheme="minorHAnsi" w:hAnsiTheme="minorHAnsi"/>
                      <w:sz w:val="22"/>
                      <w:szCs w:val="22"/>
                      <w:lang w:val="es-CO"/>
                    </w:rPr>
                    <w:t>En este marco, la Universidad de Nariño requiere contratar los servicios de un</w:t>
                  </w:r>
                  <w:r>
                    <w:rPr>
                      <w:rFonts w:asciiTheme="minorHAnsi" w:hAnsiTheme="minorHAnsi"/>
                      <w:sz w:val="22"/>
                      <w:szCs w:val="22"/>
                      <w:lang w:val="es-CO"/>
                    </w:rPr>
                    <w:t>/a</w:t>
                  </w:r>
                  <w:r w:rsidRPr="0064771C">
                    <w:rPr>
                      <w:rFonts w:asciiTheme="minorHAnsi" w:hAnsiTheme="minorHAnsi"/>
                      <w:b/>
                      <w:bCs/>
                      <w:sz w:val="22"/>
                      <w:szCs w:val="22"/>
                      <w:lang w:val="es-CO"/>
                    </w:rPr>
                    <w:t xml:space="preserve"> </w:t>
                  </w:r>
                  <w:r w:rsidR="00336F89" w:rsidRPr="00336F89">
                    <w:rPr>
                      <w:rFonts w:asciiTheme="minorHAnsi" w:hAnsiTheme="minorHAnsi"/>
                      <w:b/>
                      <w:bCs/>
                      <w:sz w:val="22"/>
                      <w:szCs w:val="22"/>
                      <w:lang w:val="es-CO"/>
                    </w:rPr>
                    <w:t>Consultor/a en desarrollo de plataforma de estadísticas de género</w:t>
                  </w:r>
                  <w:r w:rsidR="000007C1">
                    <w:rPr>
                      <w:rFonts w:asciiTheme="minorHAnsi" w:hAnsiTheme="minorHAnsi"/>
                      <w:b/>
                      <w:bCs/>
                      <w:sz w:val="22"/>
                      <w:szCs w:val="22"/>
                      <w:lang w:val="es-CO"/>
                    </w:rPr>
                    <w:t>,</w:t>
                  </w:r>
                  <w:r w:rsidR="00D47EDC" w:rsidRPr="00D47EDC">
                    <w:rPr>
                      <w:rFonts w:asciiTheme="minorHAnsi" w:hAnsiTheme="minorHAnsi"/>
                      <w:sz w:val="22"/>
                      <w:szCs w:val="22"/>
                      <w:lang w:val="es-CO"/>
                    </w:rPr>
                    <w:t> </w:t>
                  </w:r>
                  <w:r w:rsidR="00336F89">
                    <w:rPr>
                      <w:rFonts w:asciiTheme="minorHAnsi" w:hAnsiTheme="minorHAnsi"/>
                      <w:sz w:val="22"/>
                      <w:szCs w:val="22"/>
                      <w:lang w:val="es-CO"/>
                    </w:rPr>
                    <w:t xml:space="preserve">basada en web, </w:t>
                  </w:r>
                  <w:r w:rsidR="00D47EDC" w:rsidRPr="00D47EDC">
                    <w:rPr>
                      <w:rFonts w:asciiTheme="minorHAnsi" w:hAnsiTheme="minorHAnsi"/>
                      <w:sz w:val="22"/>
                      <w:szCs w:val="22"/>
                      <w:lang w:val="es-CO"/>
                    </w:rPr>
                    <w:t>para</w:t>
                  </w:r>
                  <w:r w:rsidR="000007C1">
                    <w:rPr>
                      <w:rFonts w:asciiTheme="minorHAnsi" w:hAnsiTheme="minorHAnsi"/>
                      <w:sz w:val="22"/>
                      <w:szCs w:val="22"/>
                      <w:lang w:val="es-CO"/>
                    </w:rPr>
                    <w:t xml:space="preserve"> apoyar</w:t>
                  </w:r>
                  <w:r w:rsidR="007C2BD8">
                    <w:rPr>
                      <w:rFonts w:asciiTheme="minorHAnsi" w:hAnsiTheme="minorHAnsi"/>
                      <w:sz w:val="22"/>
                      <w:szCs w:val="22"/>
                      <w:lang w:val="es-CO"/>
                    </w:rPr>
                    <w:t xml:space="preserve"> </w:t>
                  </w:r>
                  <w:r w:rsidR="00336F89">
                    <w:rPr>
                      <w:rFonts w:asciiTheme="minorHAnsi" w:hAnsiTheme="minorHAnsi"/>
                      <w:sz w:val="22"/>
                      <w:szCs w:val="22"/>
                      <w:lang w:val="es-CO"/>
                    </w:rPr>
                    <w:t xml:space="preserve">el desarrollo de una plataforma para la visualización y uso de las estadísticas de género producidas por el Observatorio de Género de Nariño, conforme a los lineamientos establecidos por el programa “Las Mujeres Cuentan” / </w:t>
                  </w:r>
                  <w:proofErr w:type="spellStart"/>
                  <w:r w:rsidR="00336F89">
                    <w:rPr>
                      <w:rFonts w:asciiTheme="minorHAnsi" w:hAnsiTheme="minorHAnsi"/>
                      <w:sz w:val="22"/>
                      <w:szCs w:val="22"/>
                      <w:lang w:val="es-CO"/>
                    </w:rPr>
                    <w:t>Women</w:t>
                  </w:r>
                  <w:proofErr w:type="spellEnd"/>
                  <w:r w:rsidR="00336F89">
                    <w:rPr>
                      <w:rFonts w:asciiTheme="minorHAnsi" w:hAnsiTheme="minorHAnsi"/>
                      <w:sz w:val="22"/>
                      <w:szCs w:val="22"/>
                      <w:lang w:val="es-CO"/>
                    </w:rPr>
                    <w:t xml:space="preserve"> </w:t>
                  </w:r>
                  <w:proofErr w:type="spellStart"/>
                  <w:r w:rsidR="00336F89">
                    <w:rPr>
                      <w:rFonts w:asciiTheme="minorHAnsi" w:hAnsiTheme="minorHAnsi"/>
                      <w:sz w:val="22"/>
                      <w:szCs w:val="22"/>
                      <w:lang w:val="es-CO"/>
                    </w:rPr>
                    <w:t>Count</w:t>
                  </w:r>
                  <w:proofErr w:type="spellEnd"/>
                  <w:r w:rsidR="00336F89">
                    <w:rPr>
                      <w:rFonts w:asciiTheme="minorHAnsi" w:hAnsiTheme="minorHAnsi"/>
                      <w:sz w:val="22"/>
                      <w:szCs w:val="22"/>
                      <w:lang w:val="es-CO"/>
                    </w:rPr>
                    <w:t>” de ONU Mujeres, como donante de los recursos para el desarrollo del acuerdo de cooperación suscrito con la Universidad de Nariño</w:t>
                  </w:r>
                  <w:r w:rsidR="00D47EDC" w:rsidRPr="00D47EDC">
                    <w:rPr>
                      <w:rFonts w:asciiTheme="minorHAnsi" w:hAnsiTheme="minorHAnsi"/>
                      <w:sz w:val="22"/>
                      <w:szCs w:val="22"/>
                      <w:lang w:val="es-CO"/>
                    </w:rPr>
                    <w:t>.</w:t>
                  </w:r>
                </w:p>
              </w:tc>
            </w:tr>
          </w:tbl>
          <w:p w14:paraId="5B7B6D57" w14:textId="55D812AC" w:rsidR="00E62B21" w:rsidRPr="000E5191" w:rsidRDefault="00E62B21" w:rsidP="00580AE6">
            <w:pPr>
              <w:jc w:val="both"/>
              <w:rPr>
                <w:rFonts w:asciiTheme="minorHAnsi" w:hAnsiTheme="minorHAnsi"/>
                <w:sz w:val="22"/>
                <w:szCs w:val="22"/>
                <w:lang w:val="es-CO"/>
              </w:rPr>
            </w:pPr>
          </w:p>
        </w:tc>
      </w:tr>
    </w:tbl>
    <w:p w14:paraId="15F3EC5C" w14:textId="77777777" w:rsidR="004A114F" w:rsidRPr="00BD7F28" w:rsidRDefault="004A114F">
      <w:pPr>
        <w:rPr>
          <w:rFonts w:asciiTheme="minorHAnsi" w:hAnsiTheme="minorHAnsi"/>
          <w:sz w:val="22"/>
          <w:szCs w:val="22"/>
          <w:lang w:val="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F39E7" w:rsidRPr="00336F89" w14:paraId="570E605E" w14:textId="77777777" w:rsidTr="00065DF4">
        <w:trPr>
          <w:trHeight w:val="117"/>
          <w:jc w:val="center"/>
        </w:trPr>
        <w:tc>
          <w:tcPr>
            <w:tcW w:w="8930" w:type="dxa"/>
            <w:shd w:val="clear" w:color="auto" w:fill="E0E0E0"/>
          </w:tcPr>
          <w:p w14:paraId="49BF3021" w14:textId="77777777" w:rsidR="005F39E7" w:rsidRPr="00BD7F28" w:rsidRDefault="005F39E7">
            <w:pPr>
              <w:rPr>
                <w:rFonts w:asciiTheme="minorHAnsi" w:hAnsiTheme="minorHAnsi"/>
                <w:b/>
                <w:bCs/>
                <w:sz w:val="22"/>
                <w:szCs w:val="22"/>
                <w:lang w:val="es-CO"/>
              </w:rPr>
            </w:pPr>
          </w:p>
          <w:p w14:paraId="46A6505C" w14:textId="090B72AA" w:rsidR="005F39E7" w:rsidRPr="00336F89" w:rsidRDefault="00832B53">
            <w:pPr>
              <w:pStyle w:val="Ttulo1"/>
              <w:rPr>
                <w:rFonts w:asciiTheme="minorHAnsi" w:hAnsiTheme="minorHAnsi"/>
                <w:sz w:val="22"/>
                <w:szCs w:val="22"/>
                <w:lang w:val="es-CO"/>
              </w:rPr>
            </w:pPr>
            <w:r w:rsidRPr="00336F89">
              <w:rPr>
                <w:rFonts w:asciiTheme="minorHAnsi" w:hAnsiTheme="minorHAnsi"/>
                <w:sz w:val="22"/>
                <w:szCs w:val="22"/>
                <w:lang w:val="es-CO"/>
              </w:rPr>
              <w:lastRenderedPageBreak/>
              <w:t xml:space="preserve">III. </w:t>
            </w:r>
            <w:r w:rsidR="00336F89" w:rsidRPr="00336F89">
              <w:rPr>
                <w:rFonts w:asciiTheme="minorHAnsi" w:hAnsiTheme="minorHAnsi"/>
                <w:sz w:val="22"/>
                <w:szCs w:val="22"/>
                <w:lang w:val="es-CO"/>
              </w:rPr>
              <w:t>Objetivos de la consultoría</w:t>
            </w:r>
          </w:p>
          <w:p w14:paraId="7565A240" w14:textId="77777777" w:rsidR="005F39E7" w:rsidRPr="00336F89" w:rsidRDefault="005F39E7">
            <w:pPr>
              <w:rPr>
                <w:rFonts w:asciiTheme="minorHAnsi" w:hAnsiTheme="minorHAnsi"/>
                <w:i/>
                <w:iCs/>
                <w:sz w:val="22"/>
                <w:szCs w:val="22"/>
                <w:lang w:val="es-CO"/>
              </w:rPr>
            </w:pPr>
          </w:p>
        </w:tc>
      </w:tr>
    </w:tbl>
    <w:p w14:paraId="3ED32A8E" w14:textId="77777777" w:rsidR="00336F89" w:rsidRDefault="00336F89" w:rsidP="00336F89">
      <w:pPr>
        <w:jc w:val="both"/>
        <w:rPr>
          <w:rFonts w:asciiTheme="minorHAnsi" w:hAnsiTheme="minorHAnsi" w:cstheme="minorHAnsi"/>
          <w:sz w:val="22"/>
          <w:szCs w:val="22"/>
          <w:lang w:val="es-CO"/>
        </w:rPr>
      </w:pPr>
    </w:p>
    <w:p w14:paraId="511D287E" w14:textId="34D67584" w:rsidR="00336F89" w:rsidRPr="00336F89" w:rsidRDefault="00336F89" w:rsidP="00336F89">
      <w:pPr>
        <w:jc w:val="both"/>
        <w:rPr>
          <w:rFonts w:asciiTheme="minorHAnsi" w:hAnsiTheme="minorHAnsi" w:cstheme="minorHAnsi"/>
          <w:sz w:val="22"/>
          <w:szCs w:val="22"/>
          <w:lang w:val="es-CO"/>
        </w:rPr>
      </w:pPr>
      <w:r w:rsidRPr="00336F89">
        <w:rPr>
          <w:rFonts w:asciiTheme="minorHAnsi" w:hAnsiTheme="minorHAnsi" w:cstheme="minorHAnsi"/>
          <w:sz w:val="22"/>
          <w:szCs w:val="22"/>
          <w:lang w:val="es-CO"/>
        </w:rPr>
        <w:t>El</w:t>
      </w:r>
      <w:r w:rsidR="004A7D52">
        <w:rPr>
          <w:rFonts w:asciiTheme="minorHAnsi" w:hAnsiTheme="minorHAnsi" w:cstheme="minorHAnsi"/>
          <w:sz w:val="22"/>
          <w:szCs w:val="22"/>
          <w:lang w:val="es-CO"/>
        </w:rPr>
        <w:t>/La</w:t>
      </w:r>
      <w:r w:rsidRPr="00336F89">
        <w:rPr>
          <w:rFonts w:asciiTheme="minorHAnsi" w:hAnsiTheme="minorHAnsi" w:cstheme="minorHAnsi"/>
          <w:sz w:val="22"/>
          <w:szCs w:val="22"/>
          <w:lang w:val="es-CO"/>
        </w:rPr>
        <w:t xml:space="preserve"> consultor</w:t>
      </w:r>
      <w:r w:rsidR="004A7D52">
        <w:rPr>
          <w:rFonts w:asciiTheme="minorHAnsi" w:hAnsiTheme="minorHAnsi" w:cstheme="minorHAnsi"/>
          <w:sz w:val="22"/>
          <w:szCs w:val="22"/>
          <w:lang w:val="es-CO"/>
        </w:rPr>
        <w:t>/a</w:t>
      </w:r>
      <w:r>
        <w:rPr>
          <w:rFonts w:asciiTheme="minorHAnsi" w:hAnsiTheme="minorHAnsi" w:cstheme="minorHAnsi"/>
          <w:sz w:val="22"/>
          <w:szCs w:val="22"/>
          <w:lang w:val="es-CO"/>
        </w:rPr>
        <w:t xml:space="preserve"> deberá asumir las siguientes responsabilidades</w:t>
      </w:r>
      <w:r w:rsidRPr="00336F89">
        <w:rPr>
          <w:rFonts w:asciiTheme="minorHAnsi" w:hAnsiTheme="minorHAnsi" w:cstheme="minorHAnsi"/>
          <w:sz w:val="22"/>
          <w:szCs w:val="22"/>
          <w:lang w:val="es-CO"/>
        </w:rPr>
        <w:t>:</w:t>
      </w:r>
    </w:p>
    <w:p w14:paraId="66A73E71" w14:textId="77777777" w:rsidR="00336F89" w:rsidRPr="00336F89" w:rsidRDefault="00336F89" w:rsidP="00336F89">
      <w:pPr>
        <w:jc w:val="both"/>
        <w:rPr>
          <w:rFonts w:asciiTheme="minorHAnsi" w:hAnsiTheme="minorHAnsi" w:cstheme="minorHAnsi"/>
          <w:sz w:val="22"/>
          <w:szCs w:val="22"/>
          <w:lang w:val="es-CO"/>
        </w:rPr>
      </w:pPr>
    </w:p>
    <w:p w14:paraId="391358A2" w14:textId="5768C86B" w:rsidR="00336F89" w:rsidRPr="00336F89" w:rsidRDefault="00336F89" w:rsidP="00336F89">
      <w:pPr>
        <w:pStyle w:val="Prrafodelista"/>
        <w:numPr>
          <w:ilvl w:val="0"/>
          <w:numId w:val="11"/>
        </w:numPr>
        <w:jc w:val="both"/>
        <w:rPr>
          <w:rFonts w:asciiTheme="minorHAnsi" w:hAnsiTheme="minorHAnsi" w:cstheme="minorHAnsi"/>
        </w:rPr>
      </w:pPr>
      <w:r w:rsidRPr="00336F89">
        <w:rPr>
          <w:rFonts w:asciiTheme="minorHAnsi" w:hAnsiTheme="minorHAnsi" w:cstheme="minorHAnsi"/>
        </w:rPr>
        <w:t xml:space="preserve">Identificar los principales </w:t>
      </w:r>
      <w:r>
        <w:rPr>
          <w:rFonts w:asciiTheme="minorHAnsi" w:hAnsiTheme="minorHAnsi" w:cstheme="minorHAnsi"/>
        </w:rPr>
        <w:t xml:space="preserve">elementos </w:t>
      </w:r>
      <w:r w:rsidRPr="00336F89">
        <w:rPr>
          <w:rFonts w:asciiTheme="minorHAnsi" w:hAnsiTheme="minorHAnsi" w:cstheme="minorHAnsi"/>
        </w:rPr>
        <w:t>necesarios para el desarrollo del portal de datos.</w:t>
      </w:r>
    </w:p>
    <w:p w14:paraId="363C01B0" w14:textId="226723FE" w:rsidR="00336F89" w:rsidRPr="00336F89" w:rsidRDefault="00336F89" w:rsidP="00336F89">
      <w:pPr>
        <w:pStyle w:val="Prrafodelista"/>
        <w:numPr>
          <w:ilvl w:val="0"/>
          <w:numId w:val="11"/>
        </w:numPr>
        <w:jc w:val="both"/>
        <w:rPr>
          <w:rFonts w:asciiTheme="minorHAnsi" w:hAnsiTheme="minorHAnsi" w:cstheme="minorHAnsi"/>
        </w:rPr>
      </w:pPr>
      <w:r w:rsidRPr="00336F89">
        <w:rPr>
          <w:rFonts w:asciiTheme="minorHAnsi" w:hAnsiTheme="minorHAnsi" w:cstheme="minorHAnsi"/>
        </w:rPr>
        <w:t>Implement</w:t>
      </w:r>
      <w:r>
        <w:rPr>
          <w:rFonts w:asciiTheme="minorHAnsi" w:hAnsiTheme="minorHAnsi" w:cstheme="minorHAnsi"/>
        </w:rPr>
        <w:t>ar</w:t>
      </w:r>
      <w:r w:rsidRPr="00336F89">
        <w:rPr>
          <w:rFonts w:asciiTheme="minorHAnsi" w:hAnsiTheme="minorHAnsi" w:cstheme="minorHAnsi"/>
        </w:rPr>
        <w:t xml:space="preserve"> desarrollos clave como, entre otros</w:t>
      </w:r>
      <w:r>
        <w:rPr>
          <w:rFonts w:asciiTheme="minorHAnsi" w:hAnsiTheme="minorHAnsi" w:cstheme="minorHAnsi"/>
        </w:rPr>
        <w:t>:</w:t>
      </w:r>
      <w:r w:rsidRPr="00336F89">
        <w:rPr>
          <w:rFonts w:asciiTheme="minorHAnsi" w:hAnsiTheme="minorHAnsi" w:cstheme="minorHAnsi"/>
        </w:rPr>
        <w:t xml:space="preserve"> la visualización de indicadores </w:t>
      </w:r>
      <w:r>
        <w:rPr>
          <w:rFonts w:asciiTheme="minorHAnsi" w:hAnsiTheme="minorHAnsi" w:cstheme="minorHAnsi"/>
        </w:rPr>
        <w:t>clave relacionados con la situación de género</w:t>
      </w:r>
      <w:r w:rsidRPr="00336F89">
        <w:rPr>
          <w:rFonts w:asciiTheme="minorHAnsi" w:hAnsiTheme="minorHAnsi" w:cstheme="minorHAnsi"/>
        </w:rPr>
        <w:t>; motor de búsqueda integrado dentro del portal; proporcionar estadísticas de usuario y otros necesarios para el desarrollo adecuado del sitio web.</w:t>
      </w:r>
    </w:p>
    <w:p w14:paraId="371997AD" w14:textId="7A2E9E0B" w:rsidR="00336F89" w:rsidRPr="00336F89" w:rsidRDefault="00336F89" w:rsidP="00336F89">
      <w:pPr>
        <w:pStyle w:val="Prrafodelista"/>
        <w:numPr>
          <w:ilvl w:val="0"/>
          <w:numId w:val="11"/>
        </w:numPr>
        <w:jc w:val="both"/>
        <w:rPr>
          <w:rFonts w:asciiTheme="minorHAnsi" w:hAnsiTheme="minorHAnsi" w:cstheme="minorHAnsi"/>
        </w:rPr>
      </w:pPr>
      <w:r w:rsidRPr="00336F89">
        <w:rPr>
          <w:rFonts w:asciiTheme="minorHAnsi" w:hAnsiTheme="minorHAnsi" w:cstheme="minorHAnsi"/>
        </w:rPr>
        <w:t>Desarroll</w:t>
      </w:r>
      <w:r>
        <w:rPr>
          <w:rFonts w:asciiTheme="minorHAnsi" w:hAnsiTheme="minorHAnsi" w:cstheme="minorHAnsi"/>
        </w:rPr>
        <w:t>ar</w:t>
      </w:r>
      <w:r w:rsidRPr="00336F89">
        <w:rPr>
          <w:rFonts w:asciiTheme="minorHAnsi" w:hAnsiTheme="minorHAnsi" w:cstheme="minorHAnsi"/>
        </w:rPr>
        <w:t xml:space="preserve"> una estrategia para alternativas de reducción de costos relacionadas con el mantenimiento del sitio web.</w:t>
      </w:r>
    </w:p>
    <w:p w14:paraId="6BDCA069" w14:textId="7E5C1B6B" w:rsidR="00336F89" w:rsidRPr="00336F89" w:rsidRDefault="00336F89" w:rsidP="00336F89">
      <w:pPr>
        <w:pStyle w:val="Prrafodelista"/>
        <w:numPr>
          <w:ilvl w:val="0"/>
          <w:numId w:val="11"/>
        </w:numPr>
        <w:jc w:val="both"/>
        <w:rPr>
          <w:rFonts w:asciiTheme="minorHAnsi" w:hAnsiTheme="minorHAnsi" w:cstheme="minorHAnsi"/>
        </w:rPr>
      </w:pPr>
      <w:r w:rsidRPr="00336F89">
        <w:rPr>
          <w:rFonts w:asciiTheme="minorHAnsi" w:hAnsiTheme="minorHAnsi" w:cstheme="minorHAnsi"/>
        </w:rPr>
        <w:t>Proporcionar recomendaciones técnicas sobre todos los temas relacionados con el desarrollo y mantenimiento del sitio web.</w:t>
      </w:r>
    </w:p>
    <w:p w14:paraId="0A02D0D0" w14:textId="6972005C" w:rsidR="00336F89" w:rsidRPr="00336F89" w:rsidRDefault="00336F89" w:rsidP="00336F89">
      <w:pPr>
        <w:pStyle w:val="Prrafodelista"/>
        <w:numPr>
          <w:ilvl w:val="0"/>
          <w:numId w:val="11"/>
        </w:numPr>
        <w:jc w:val="both"/>
        <w:rPr>
          <w:rFonts w:asciiTheme="minorHAnsi" w:hAnsiTheme="minorHAnsi" w:cstheme="minorHAnsi"/>
        </w:rPr>
      </w:pPr>
      <w:r w:rsidRPr="00336F89">
        <w:rPr>
          <w:rFonts w:asciiTheme="minorHAnsi" w:hAnsiTheme="minorHAnsi" w:cstheme="minorHAnsi"/>
        </w:rPr>
        <w:t>Participar en reuniones relacionadas con el portal de datos del Observatorio.</w:t>
      </w:r>
    </w:p>
    <w:p w14:paraId="291167FF" w14:textId="77777777" w:rsidR="00336F89" w:rsidRPr="00336F89" w:rsidRDefault="00336F89" w:rsidP="00336F89">
      <w:pPr>
        <w:jc w:val="both"/>
        <w:rPr>
          <w:rFonts w:asciiTheme="minorHAnsi" w:hAnsiTheme="minorHAnsi" w:cstheme="minorHAnsi"/>
          <w:sz w:val="22"/>
          <w:szCs w:val="22"/>
          <w:lang w:val="es-CO"/>
        </w:rPr>
      </w:pPr>
    </w:p>
    <w:p w14:paraId="24CAB7A7" w14:textId="77777777" w:rsidR="00336F89" w:rsidRPr="00BD7F28" w:rsidRDefault="00336F89" w:rsidP="00336F89">
      <w:pPr>
        <w:jc w:val="both"/>
        <w:rPr>
          <w:rFonts w:asciiTheme="minorHAnsi" w:hAnsiTheme="minorHAnsi"/>
          <w:b/>
          <w:bCs/>
          <w:sz w:val="22"/>
          <w:szCs w:val="22"/>
          <w:lang w:val="es-CO"/>
        </w:rPr>
      </w:pPr>
    </w:p>
    <w:p w14:paraId="0FF4470E" w14:textId="1BDB6846" w:rsidR="00336F89" w:rsidRPr="00336F89" w:rsidRDefault="00336F89" w:rsidP="00336F89">
      <w:pPr>
        <w:pStyle w:val="Ttulo1"/>
        <w:jc w:val="both"/>
        <w:rPr>
          <w:rFonts w:asciiTheme="minorHAnsi" w:hAnsiTheme="minorHAnsi"/>
          <w:sz w:val="22"/>
          <w:szCs w:val="22"/>
          <w:lang w:val="es-CO"/>
        </w:rPr>
      </w:pPr>
      <w:r w:rsidRPr="00336F89">
        <w:rPr>
          <w:rFonts w:asciiTheme="minorHAnsi" w:hAnsiTheme="minorHAnsi"/>
          <w:sz w:val="22"/>
          <w:szCs w:val="22"/>
          <w:lang w:val="es-CO"/>
        </w:rPr>
        <w:t xml:space="preserve">III. </w:t>
      </w:r>
      <w:r>
        <w:rPr>
          <w:rFonts w:asciiTheme="minorHAnsi" w:hAnsiTheme="minorHAnsi"/>
          <w:sz w:val="22"/>
          <w:szCs w:val="22"/>
          <w:lang w:val="es-CO"/>
        </w:rPr>
        <w:t>Alcance</w:t>
      </w:r>
    </w:p>
    <w:p w14:paraId="001A3C02" w14:textId="77777777" w:rsidR="00336F89" w:rsidRPr="00336F89" w:rsidRDefault="00336F89" w:rsidP="00336F89">
      <w:pPr>
        <w:jc w:val="both"/>
        <w:rPr>
          <w:rFonts w:asciiTheme="minorHAnsi" w:hAnsiTheme="minorHAnsi" w:cstheme="minorHAnsi"/>
          <w:sz w:val="22"/>
          <w:szCs w:val="22"/>
          <w:lang w:val="es-CO"/>
        </w:rPr>
      </w:pPr>
    </w:p>
    <w:p w14:paraId="097CC3BD" w14:textId="2BC26D85" w:rsidR="00336F89" w:rsidRPr="00336F89" w:rsidRDefault="00336F89" w:rsidP="00336F89">
      <w:pPr>
        <w:jc w:val="both"/>
        <w:rPr>
          <w:rFonts w:asciiTheme="minorHAnsi" w:hAnsiTheme="minorHAnsi" w:cstheme="minorHAnsi"/>
          <w:sz w:val="22"/>
          <w:szCs w:val="22"/>
          <w:lang w:val="es-CO"/>
        </w:rPr>
      </w:pPr>
      <w:r w:rsidRPr="00336F89">
        <w:rPr>
          <w:rFonts w:asciiTheme="minorHAnsi" w:hAnsiTheme="minorHAnsi" w:cstheme="minorHAnsi"/>
          <w:sz w:val="22"/>
          <w:szCs w:val="22"/>
          <w:lang w:val="es-CO"/>
        </w:rPr>
        <w:t>Para lograr los resultados esperados de la consultoría, el</w:t>
      </w:r>
      <w:r w:rsidR="004A7D52">
        <w:rPr>
          <w:rFonts w:asciiTheme="minorHAnsi" w:hAnsiTheme="minorHAnsi" w:cstheme="minorHAnsi"/>
          <w:sz w:val="22"/>
          <w:szCs w:val="22"/>
          <w:lang w:val="es-CO"/>
        </w:rPr>
        <w:t>/la</w:t>
      </w:r>
      <w:r w:rsidRPr="00336F89">
        <w:rPr>
          <w:rFonts w:asciiTheme="minorHAnsi" w:hAnsiTheme="minorHAnsi" w:cstheme="minorHAnsi"/>
          <w:sz w:val="22"/>
          <w:szCs w:val="22"/>
          <w:lang w:val="es-CO"/>
        </w:rPr>
        <w:t xml:space="preserve"> consultor</w:t>
      </w:r>
      <w:r w:rsidR="004A7D52">
        <w:rPr>
          <w:rFonts w:asciiTheme="minorHAnsi" w:hAnsiTheme="minorHAnsi" w:cstheme="minorHAnsi"/>
          <w:sz w:val="22"/>
          <w:szCs w:val="22"/>
          <w:lang w:val="es-CO"/>
        </w:rPr>
        <w:t>/a</w:t>
      </w:r>
      <w:r w:rsidRPr="00336F89">
        <w:rPr>
          <w:rFonts w:asciiTheme="minorHAnsi" w:hAnsiTheme="minorHAnsi" w:cstheme="minorHAnsi"/>
          <w:sz w:val="22"/>
          <w:szCs w:val="22"/>
          <w:lang w:val="es-CO"/>
        </w:rPr>
        <w:t xml:space="preserve"> llevará a cabo las siguientes acciones</w:t>
      </w:r>
      <w:r>
        <w:rPr>
          <w:rFonts w:asciiTheme="minorHAnsi" w:hAnsiTheme="minorHAnsi" w:cstheme="minorHAnsi"/>
          <w:sz w:val="22"/>
          <w:szCs w:val="22"/>
          <w:lang w:val="es-CO"/>
        </w:rPr>
        <w:t>:</w:t>
      </w:r>
    </w:p>
    <w:p w14:paraId="126DE72E" w14:textId="77777777" w:rsidR="00336F89" w:rsidRPr="00336F89" w:rsidRDefault="00336F89" w:rsidP="00336F89">
      <w:pPr>
        <w:jc w:val="both"/>
        <w:rPr>
          <w:rFonts w:asciiTheme="minorHAnsi" w:hAnsiTheme="minorHAnsi" w:cstheme="minorHAnsi"/>
          <w:sz w:val="22"/>
          <w:szCs w:val="22"/>
          <w:lang w:val="es-CO"/>
        </w:rPr>
      </w:pPr>
    </w:p>
    <w:p w14:paraId="36BB1702" w14:textId="36FEEC21" w:rsidR="00336F89" w:rsidRDefault="00336F89" w:rsidP="00E31482">
      <w:pPr>
        <w:pStyle w:val="Prrafodelista"/>
        <w:numPr>
          <w:ilvl w:val="0"/>
          <w:numId w:val="12"/>
        </w:numPr>
        <w:jc w:val="both"/>
        <w:rPr>
          <w:rFonts w:asciiTheme="minorHAnsi" w:hAnsiTheme="minorHAnsi" w:cstheme="minorHAnsi"/>
        </w:rPr>
      </w:pPr>
      <w:r w:rsidRPr="00336F89">
        <w:rPr>
          <w:rFonts w:asciiTheme="minorHAnsi" w:hAnsiTheme="minorHAnsi" w:cstheme="minorHAnsi"/>
        </w:rPr>
        <w:t xml:space="preserve">Primero, revisará la documentación </w:t>
      </w:r>
      <w:r>
        <w:rPr>
          <w:rFonts w:asciiTheme="minorHAnsi" w:hAnsiTheme="minorHAnsi" w:cstheme="minorHAnsi"/>
        </w:rPr>
        <w:t>correspondiente a</w:t>
      </w:r>
      <w:r w:rsidRPr="00336F89">
        <w:rPr>
          <w:rFonts w:asciiTheme="minorHAnsi" w:hAnsiTheme="minorHAnsi" w:cstheme="minorHAnsi"/>
        </w:rPr>
        <w:t>l sitio web existente y consultará con los principales interesados ​​para identificar y definir mejor las principales necesidades para desarrollar el portal de datos.</w:t>
      </w:r>
    </w:p>
    <w:p w14:paraId="721F28C2" w14:textId="28A73D5E" w:rsidR="00336F89" w:rsidRDefault="00336F89" w:rsidP="00E31482">
      <w:pPr>
        <w:pStyle w:val="Prrafodelista"/>
        <w:numPr>
          <w:ilvl w:val="0"/>
          <w:numId w:val="12"/>
        </w:numPr>
        <w:jc w:val="both"/>
        <w:rPr>
          <w:rFonts w:asciiTheme="minorHAnsi" w:hAnsiTheme="minorHAnsi" w:cstheme="minorHAnsi"/>
        </w:rPr>
      </w:pPr>
      <w:r w:rsidRPr="00336F89">
        <w:rPr>
          <w:rFonts w:asciiTheme="minorHAnsi" w:hAnsiTheme="minorHAnsi" w:cstheme="minorHAnsi"/>
        </w:rPr>
        <w:t>En segundo lugar, propondrá un diseño para la interfaz de usuario (</w:t>
      </w:r>
      <w:proofErr w:type="spellStart"/>
      <w:r w:rsidRPr="00336F89">
        <w:rPr>
          <w:rFonts w:asciiTheme="minorHAnsi" w:hAnsiTheme="minorHAnsi" w:cstheme="minorHAnsi"/>
          <w:i/>
          <w:iCs/>
        </w:rPr>
        <w:t>wire</w:t>
      </w:r>
      <w:proofErr w:type="spellEnd"/>
      <w:r w:rsidRPr="00336F89">
        <w:rPr>
          <w:rFonts w:asciiTheme="minorHAnsi" w:hAnsiTheme="minorHAnsi" w:cstheme="minorHAnsi"/>
          <w:i/>
          <w:iCs/>
        </w:rPr>
        <w:t xml:space="preserve"> </w:t>
      </w:r>
      <w:proofErr w:type="spellStart"/>
      <w:r w:rsidRPr="00336F89">
        <w:rPr>
          <w:rFonts w:asciiTheme="minorHAnsi" w:hAnsiTheme="minorHAnsi" w:cstheme="minorHAnsi"/>
          <w:i/>
          <w:iCs/>
        </w:rPr>
        <w:t>frames</w:t>
      </w:r>
      <w:proofErr w:type="spellEnd"/>
      <w:r w:rsidRPr="00336F89">
        <w:rPr>
          <w:rFonts w:asciiTheme="minorHAnsi" w:hAnsiTheme="minorHAnsi" w:cstheme="minorHAnsi"/>
        </w:rPr>
        <w:t>), así como una solución técnica para almacenar, difundir y crear servicios (informes automatizados) sobre los datos de género disponibles. La solución técnica deberá estar acoplada libremente (almacenamiento independiente, servicio y niveles web) y preferiblemente basada en código abierto.</w:t>
      </w:r>
    </w:p>
    <w:p w14:paraId="5E69EA8C" w14:textId="341CB5B8" w:rsidR="00336F89" w:rsidRDefault="00336F89" w:rsidP="00E31482">
      <w:pPr>
        <w:pStyle w:val="Prrafodelista"/>
        <w:numPr>
          <w:ilvl w:val="0"/>
          <w:numId w:val="12"/>
        </w:numPr>
        <w:jc w:val="both"/>
        <w:rPr>
          <w:rFonts w:asciiTheme="minorHAnsi" w:hAnsiTheme="minorHAnsi" w:cstheme="minorHAnsi"/>
        </w:rPr>
      </w:pPr>
      <w:r w:rsidRPr="00336F89">
        <w:rPr>
          <w:rFonts w:asciiTheme="minorHAnsi" w:hAnsiTheme="minorHAnsi" w:cstheme="minorHAnsi"/>
        </w:rPr>
        <w:t xml:space="preserve">Tercero, </w:t>
      </w:r>
      <w:r w:rsidR="004A7D52">
        <w:rPr>
          <w:rFonts w:asciiTheme="minorHAnsi" w:hAnsiTheme="minorHAnsi" w:cstheme="minorHAnsi"/>
        </w:rPr>
        <w:t>i</w:t>
      </w:r>
      <w:r w:rsidRPr="00336F89">
        <w:rPr>
          <w:rFonts w:asciiTheme="minorHAnsi" w:hAnsiTheme="minorHAnsi" w:cstheme="minorHAnsi"/>
        </w:rPr>
        <w:t>mplementará la solución y el diseño identificados. El nivel web debe implementarse primero, y los niveles de almacenamiento y servicio deben actualizarse / implementarse en iteraciones posteriores. De ahí la necesidad de una solución débilmente acoplada.</w:t>
      </w:r>
    </w:p>
    <w:p w14:paraId="5C37AC89" w14:textId="51D3FF1C" w:rsidR="00336F89" w:rsidRPr="001C1822" w:rsidRDefault="00336F89" w:rsidP="00E31482">
      <w:pPr>
        <w:pStyle w:val="Prrafodelista"/>
        <w:numPr>
          <w:ilvl w:val="0"/>
          <w:numId w:val="12"/>
        </w:numPr>
        <w:jc w:val="both"/>
        <w:rPr>
          <w:rFonts w:asciiTheme="minorHAnsi" w:hAnsiTheme="minorHAnsi" w:cstheme="minorHAnsi"/>
        </w:rPr>
      </w:pPr>
      <w:r w:rsidRPr="001C1822">
        <w:rPr>
          <w:rFonts w:asciiTheme="minorHAnsi" w:hAnsiTheme="minorHAnsi" w:cstheme="minorHAnsi"/>
        </w:rPr>
        <w:t xml:space="preserve">Finalmente, para garantizar la sostenibilidad del proyecto, proporcionará recomendaciones sobre </w:t>
      </w:r>
      <w:r w:rsidR="001C1822" w:rsidRPr="001C1822">
        <w:rPr>
          <w:rFonts w:asciiTheme="minorHAnsi" w:hAnsiTheme="minorHAnsi" w:cstheme="minorHAnsi"/>
        </w:rPr>
        <w:t>el p</w:t>
      </w:r>
      <w:r w:rsidRPr="001C1822">
        <w:rPr>
          <w:rFonts w:asciiTheme="minorHAnsi" w:hAnsiTheme="minorHAnsi" w:cstheme="minorHAnsi"/>
        </w:rPr>
        <w:t>resupuesto necesario para el mantenimiento rutinario del portal de datos</w:t>
      </w:r>
      <w:r w:rsidR="001C1822" w:rsidRPr="001C1822">
        <w:rPr>
          <w:rFonts w:asciiTheme="minorHAnsi" w:hAnsiTheme="minorHAnsi" w:cstheme="minorHAnsi"/>
        </w:rPr>
        <w:t xml:space="preserve"> y la </w:t>
      </w:r>
      <w:r w:rsidR="001C1822">
        <w:rPr>
          <w:rFonts w:asciiTheme="minorHAnsi" w:hAnsiTheme="minorHAnsi" w:cstheme="minorHAnsi"/>
        </w:rPr>
        <w:t>p</w:t>
      </w:r>
      <w:r w:rsidRPr="001C1822">
        <w:rPr>
          <w:rFonts w:asciiTheme="minorHAnsi" w:hAnsiTheme="minorHAnsi" w:cstheme="minorHAnsi"/>
        </w:rPr>
        <w:t>ropiedad del mantenimiento y actualización del portal de datos.</w:t>
      </w:r>
    </w:p>
    <w:p w14:paraId="5EE2E8FF" w14:textId="77777777" w:rsidR="00336F89" w:rsidRPr="00336F89" w:rsidRDefault="00336F89" w:rsidP="00336F89">
      <w:pPr>
        <w:jc w:val="both"/>
        <w:rPr>
          <w:rFonts w:asciiTheme="minorHAnsi" w:hAnsiTheme="minorHAnsi" w:cstheme="minorHAnsi"/>
          <w:sz w:val="22"/>
          <w:szCs w:val="22"/>
          <w:lang w:val="es-CO"/>
        </w:rPr>
      </w:pPr>
    </w:p>
    <w:p w14:paraId="421167B0" w14:textId="04EC238C" w:rsidR="00336F89" w:rsidRPr="001C1822" w:rsidRDefault="001C1822" w:rsidP="001C1822">
      <w:pPr>
        <w:pStyle w:val="Ttulo1"/>
        <w:jc w:val="both"/>
        <w:rPr>
          <w:rFonts w:asciiTheme="minorHAnsi" w:hAnsiTheme="minorHAnsi"/>
          <w:sz w:val="22"/>
          <w:szCs w:val="22"/>
          <w:lang w:val="es-CO"/>
        </w:rPr>
      </w:pPr>
      <w:r>
        <w:rPr>
          <w:rFonts w:asciiTheme="minorHAnsi" w:hAnsiTheme="minorHAnsi"/>
          <w:sz w:val="22"/>
          <w:szCs w:val="22"/>
          <w:lang w:val="es-CO"/>
        </w:rPr>
        <w:t>Perfil del/la consultor/a</w:t>
      </w:r>
    </w:p>
    <w:p w14:paraId="00CA1415" w14:textId="77777777" w:rsidR="001C1822" w:rsidRDefault="001C1822" w:rsidP="00336F89">
      <w:pPr>
        <w:jc w:val="both"/>
        <w:rPr>
          <w:rFonts w:asciiTheme="minorHAnsi" w:hAnsiTheme="minorHAnsi" w:cstheme="minorHAnsi"/>
          <w:sz w:val="22"/>
          <w:szCs w:val="22"/>
          <w:lang w:val="es-CO"/>
        </w:rPr>
      </w:pPr>
    </w:p>
    <w:p w14:paraId="6FB4DF24" w14:textId="21F0EEC4" w:rsidR="00336F89" w:rsidRPr="001C1822" w:rsidRDefault="001C1822" w:rsidP="001C1822">
      <w:pPr>
        <w:pStyle w:val="Prrafodelista"/>
        <w:numPr>
          <w:ilvl w:val="0"/>
          <w:numId w:val="14"/>
        </w:numPr>
        <w:jc w:val="both"/>
        <w:rPr>
          <w:rFonts w:asciiTheme="minorHAnsi" w:hAnsiTheme="minorHAnsi" w:cstheme="minorHAnsi"/>
        </w:rPr>
      </w:pPr>
      <w:r w:rsidRPr="001C1822">
        <w:rPr>
          <w:rFonts w:asciiTheme="minorHAnsi" w:hAnsiTheme="minorHAnsi" w:cstheme="minorHAnsi"/>
        </w:rPr>
        <w:t>Profesional en ingeniería de sistemas o informática</w:t>
      </w:r>
      <w:r w:rsidR="00336F89" w:rsidRPr="001C1822">
        <w:rPr>
          <w:rFonts w:asciiTheme="minorHAnsi" w:hAnsiTheme="minorHAnsi" w:cstheme="minorHAnsi"/>
        </w:rPr>
        <w:t>,</w:t>
      </w:r>
      <w:r w:rsidRPr="001C1822">
        <w:rPr>
          <w:rFonts w:asciiTheme="minorHAnsi" w:hAnsiTheme="minorHAnsi" w:cstheme="minorHAnsi"/>
        </w:rPr>
        <w:t xml:space="preserve"> con estudios avanzados en nivel de postgrado o maestría en</w:t>
      </w:r>
      <w:r w:rsidR="00336F89" w:rsidRPr="001C1822">
        <w:rPr>
          <w:rFonts w:asciiTheme="minorHAnsi" w:hAnsiTheme="minorHAnsi" w:cstheme="minorHAnsi"/>
        </w:rPr>
        <w:t xml:space="preserve"> diseño web o campos relacionados</w:t>
      </w:r>
      <w:r w:rsidRPr="001C1822">
        <w:rPr>
          <w:rFonts w:asciiTheme="minorHAnsi" w:hAnsiTheme="minorHAnsi" w:cstheme="minorHAnsi"/>
        </w:rPr>
        <w:t>.</w:t>
      </w:r>
    </w:p>
    <w:p w14:paraId="08E16836" w14:textId="1C64AF4F" w:rsidR="00336F89" w:rsidRPr="001C1822" w:rsidRDefault="001C1822" w:rsidP="001C1822">
      <w:pPr>
        <w:pStyle w:val="Prrafodelista"/>
        <w:numPr>
          <w:ilvl w:val="0"/>
          <w:numId w:val="14"/>
        </w:numPr>
        <w:jc w:val="both"/>
        <w:rPr>
          <w:rFonts w:asciiTheme="minorHAnsi" w:hAnsiTheme="minorHAnsi" w:cstheme="minorHAnsi"/>
        </w:rPr>
      </w:pPr>
      <w:r>
        <w:rPr>
          <w:rFonts w:asciiTheme="minorHAnsi" w:hAnsiTheme="minorHAnsi" w:cstheme="minorHAnsi"/>
        </w:rPr>
        <w:t xml:space="preserve">Experiencia en el desarrollo de plataformas de datos basadas en web, que sea demostrable a través de un portafolio </w:t>
      </w:r>
      <w:r w:rsidR="00336F89" w:rsidRPr="001C1822">
        <w:rPr>
          <w:rFonts w:asciiTheme="minorHAnsi" w:hAnsiTheme="minorHAnsi" w:cstheme="minorHAnsi"/>
        </w:rPr>
        <w:t>de productos web y de datos exitosos</w:t>
      </w:r>
      <w:r>
        <w:rPr>
          <w:rFonts w:asciiTheme="minorHAnsi" w:hAnsiTheme="minorHAnsi" w:cstheme="minorHAnsi"/>
        </w:rPr>
        <w:t xml:space="preserve"> desarrollados.</w:t>
      </w:r>
    </w:p>
    <w:p w14:paraId="4A67841B" w14:textId="61165441" w:rsidR="00336F89" w:rsidRPr="001C1822" w:rsidRDefault="001C1822" w:rsidP="001C1822">
      <w:pPr>
        <w:pStyle w:val="Prrafodelista"/>
        <w:numPr>
          <w:ilvl w:val="0"/>
          <w:numId w:val="14"/>
        </w:numPr>
        <w:jc w:val="both"/>
        <w:rPr>
          <w:rFonts w:asciiTheme="minorHAnsi" w:hAnsiTheme="minorHAnsi" w:cstheme="minorHAnsi"/>
        </w:rPr>
      </w:pPr>
      <w:r>
        <w:rPr>
          <w:rFonts w:asciiTheme="minorHAnsi" w:hAnsiTheme="minorHAnsi" w:cstheme="minorHAnsi"/>
        </w:rPr>
        <w:t>C</w:t>
      </w:r>
      <w:r w:rsidR="00336F89" w:rsidRPr="001C1822">
        <w:rPr>
          <w:rFonts w:asciiTheme="minorHAnsi" w:hAnsiTheme="minorHAnsi" w:cstheme="minorHAnsi"/>
        </w:rPr>
        <w:t xml:space="preserve">apacidad comprobada para transmitir ideas complejas en un estilo creativo, claro, directo </w:t>
      </w:r>
      <w:r>
        <w:rPr>
          <w:rFonts w:asciiTheme="minorHAnsi" w:hAnsiTheme="minorHAnsi" w:cstheme="minorHAnsi"/>
        </w:rPr>
        <w:t>e innovador.</w:t>
      </w:r>
    </w:p>
    <w:p w14:paraId="0043EB43" w14:textId="134758B4" w:rsidR="00336F89" w:rsidRPr="001C1822" w:rsidRDefault="00336F89" w:rsidP="001C1822">
      <w:pPr>
        <w:pStyle w:val="Prrafodelista"/>
        <w:numPr>
          <w:ilvl w:val="0"/>
          <w:numId w:val="14"/>
        </w:numPr>
        <w:jc w:val="both"/>
        <w:rPr>
          <w:rFonts w:asciiTheme="minorHAnsi" w:hAnsiTheme="minorHAnsi" w:cstheme="minorHAnsi"/>
        </w:rPr>
      </w:pPr>
      <w:r w:rsidRPr="001C1822">
        <w:rPr>
          <w:rFonts w:asciiTheme="minorHAnsi" w:hAnsiTheme="minorHAnsi" w:cstheme="minorHAnsi"/>
        </w:rPr>
        <w:t xml:space="preserve">Fuertes habilidades interpersonales y de equipo; orientación </w:t>
      </w:r>
      <w:r w:rsidR="001C1822">
        <w:rPr>
          <w:rFonts w:asciiTheme="minorHAnsi" w:hAnsiTheme="minorHAnsi" w:cstheme="minorHAnsi"/>
        </w:rPr>
        <w:t xml:space="preserve">al </w:t>
      </w:r>
      <w:r w:rsidRPr="001C1822">
        <w:rPr>
          <w:rFonts w:asciiTheme="minorHAnsi" w:hAnsiTheme="minorHAnsi" w:cstheme="minorHAnsi"/>
        </w:rPr>
        <w:t>cliente; sensibili</w:t>
      </w:r>
      <w:r w:rsidR="001C1822">
        <w:rPr>
          <w:rFonts w:asciiTheme="minorHAnsi" w:hAnsiTheme="minorHAnsi" w:cstheme="minorHAnsi"/>
        </w:rPr>
        <w:t>d</w:t>
      </w:r>
      <w:r w:rsidRPr="001C1822">
        <w:rPr>
          <w:rFonts w:asciiTheme="minorHAnsi" w:hAnsiTheme="minorHAnsi" w:cstheme="minorHAnsi"/>
        </w:rPr>
        <w:t xml:space="preserve">ad </w:t>
      </w:r>
      <w:r w:rsidR="001C1822">
        <w:rPr>
          <w:rFonts w:asciiTheme="minorHAnsi" w:hAnsiTheme="minorHAnsi" w:cstheme="minorHAnsi"/>
        </w:rPr>
        <w:t xml:space="preserve">para el </w:t>
      </w:r>
      <w:r w:rsidRPr="001C1822">
        <w:rPr>
          <w:rFonts w:asciiTheme="minorHAnsi" w:hAnsiTheme="minorHAnsi" w:cstheme="minorHAnsi"/>
        </w:rPr>
        <w:t>trabaj</w:t>
      </w:r>
      <w:r w:rsidR="001C1822">
        <w:rPr>
          <w:rFonts w:asciiTheme="minorHAnsi" w:hAnsiTheme="minorHAnsi" w:cstheme="minorHAnsi"/>
        </w:rPr>
        <w:t>o</w:t>
      </w:r>
      <w:r w:rsidRPr="001C1822">
        <w:rPr>
          <w:rFonts w:asciiTheme="minorHAnsi" w:hAnsiTheme="minorHAnsi" w:cstheme="minorHAnsi"/>
        </w:rPr>
        <w:t xml:space="preserve"> en entorno diverso</w:t>
      </w:r>
      <w:r w:rsidR="001C1822">
        <w:rPr>
          <w:rFonts w:asciiTheme="minorHAnsi" w:hAnsiTheme="minorHAnsi" w:cstheme="minorHAnsi"/>
        </w:rPr>
        <w:t>s</w:t>
      </w:r>
      <w:r w:rsidRPr="001C1822">
        <w:rPr>
          <w:rFonts w:asciiTheme="minorHAnsi" w:hAnsiTheme="minorHAnsi" w:cstheme="minorHAnsi"/>
        </w:rPr>
        <w:t xml:space="preserve"> y multicultural</w:t>
      </w:r>
      <w:r w:rsidR="001C1822">
        <w:rPr>
          <w:rFonts w:asciiTheme="minorHAnsi" w:hAnsiTheme="minorHAnsi" w:cstheme="minorHAnsi"/>
        </w:rPr>
        <w:t xml:space="preserve">es, preferiblemente con conocimientos o </w:t>
      </w:r>
      <w:r w:rsidR="001C1822">
        <w:rPr>
          <w:rFonts w:asciiTheme="minorHAnsi" w:hAnsiTheme="minorHAnsi" w:cstheme="minorHAnsi"/>
        </w:rPr>
        <w:lastRenderedPageBreak/>
        <w:t>experiencia en organizaciones o proyectos humanitarios o sociales, o con instituciones de educación superior</w:t>
      </w:r>
      <w:r w:rsidRPr="001C1822">
        <w:rPr>
          <w:rFonts w:asciiTheme="minorHAnsi" w:hAnsiTheme="minorHAnsi" w:cstheme="minorHAnsi"/>
        </w:rPr>
        <w:t>;</w:t>
      </w:r>
    </w:p>
    <w:p w14:paraId="450822B0" w14:textId="2A41D7CE" w:rsidR="005F39E7" w:rsidRDefault="001C1822" w:rsidP="001C1822">
      <w:pPr>
        <w:pStyle w:val="Prrafodelista"/>
        <w:numPr>
          <w:ilvl w:val="0"/>
          <w:numId w:val="14"/>
        </w:numPr>
        <w:jc w:val="both"/>
        <w:rPr>
          <w:rFonts w:asciiTheme="minorHAnsi" w:hAnsiTheme="minorHAnsi" w:cstheme="minorHAnsi"/>
        </w:rPr>
      </w:pPr>
      <w:r>
        <w:rPr>
          <w:rFonts w:asciiTheme="minorHAnsi" w:hAnsiTheme="minorHAnsi" w:cstheme="minorHAnsi"/>
        </w:rPr>
        <w:t>El dominio del idioma inglés se considera una ventaja.</w:t>
      </w:r>
    </w:p>
    <w:p w14:paraId="3B00C4D7" w14:textId="5B62CA7A" w:rsidR="001C1822" w:rsidRDefault="001C1822" w:rsidP="001C1822">
      <w:pPr>
        <w:jc w:val="both"/>
        <w:rPr>
          <w:rFonts w:asciiTheme="minorHAnsi" w:hAnsiTheme="minorHAnsi" w:cstheme="minorHAnsi"/>
          <w:lang w:val="es-ES"/>
        </w:rPr>
      </w:pPr>
    </w:p>
    <w:p w14:paraId="77FE8C8C" w14:textId="7CF725AA" w:rsidR="00F450D2" w:rsidRDefault="00F450D2" w:rsidP="001C1822">
      <w:pPr>
        <w:jc w:val="both"/>
        <w:rPr>
          <w:rFonts w:asciiTheme="minorHAnsi" w:hAnsiTheme="minorHAnsi" w:cstheme="minorHAnsi"/>
          <w:lang w:val="es-ES"/>
        </w:rPr>
      </w:pPr>
    </w:p>
    <w:p w14:paraId="306CE32B" w14:textId="77777777" w:rsidR="00F450D2" w:rsidRPr="004A7D52" w:rsidRDefault="00F450D2" w:rsidP="001C1822">
      <w:pPr>
        <w:jc w:val="both"/>
        <w:rPr>
          <w:rFonts w:asciiTheme="minorHAnsi" w:hAnsiTheme="minorHAnsi" w:cstheme="minorHAnsi"/>
          <w:lang w:val="es-ES"/>
        </w:rPr>
      </w:pPr>
    </w:p>
    <w:sectPr w:rsidR="00F450D2" w:rsidRPr="004A7D52" w:rsidSect="003024A6">
      <w:footerReference w:type="default" r:id="rId8"/>
      <w:pgSz w:w="12240" w:h="15840"/>
      <w:pgMar w:top="1440" w:right="1800" w:bottom="1440" w:left="180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1FF8" w14:textId="77777777" w:rsidR="00D17C33" w:rsidRDefault="00D17C33" w:rsidP="003A0D8D">
      <w:r>
        <w:separator/>
      </w:r>
    </w:p>
  </w:endnote>
  <w:endnote w:type="continuationSeparator" w:id="0">
    <w:p w14:paraId="6BF6DA95" w14:textId="77777777" w:rsidR="00D17C33" w:rsidRDefault="00D17C33" w:rsidP="003A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06EB" w14:textId="77777777" w:rsidR="00E31482" w:rsidRDefault="00E31482">
    <w:pPr>
      <w:pStyle w:val="Piedepgina"/>
      <w:jc w:val="right"/>
    </w:pPr>
    <w:r>
      <w:fldChar w:fldCharType="begin"/>
    </w:r>
    <w:r>
      <w:instrText xml:space="preserve"> PAGE   \* MERGEFORMAT </w:instrText>
    </w:r>
    <w:r>
      <w:fldChar w:fldCharType="separate"/>
    </w:r>
    <w:r>
      <w:rPr>
        <w:noProof/>
      </w:rPr>
      <w:t>6</w:t>
    </w:r>
    <w:r>
      <w:rPr>
        <w:noProof/>
      </w:rPr>
      <w:fldChar w:fldCharType="end"/>
    </w:r>
  </w:p>
  <w:p w14:paraId="1F723B04" w14:textId="77777777" w:rsidR="00E31482" w:rsidRDefault="00E314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14AD" w14:textId="77777777" w:rsidR="00D17C33" w:rsidRDefault="00D17C33" w:rsidP="003A0D8D">
      <w:r>
        <w:separator/>
      </w:r>
    </w:p>
  </w:footnote>
  <w:footnote w:type="continuationSeparator" w:id="0">
    <w:p w14:paraId="054232E9" w14:textId="77777777" w:rsidR="00D17C33" w:rsidRDefault="00D17C33" w:rsidP="003A0D8D">
      <w:r>
        <w:continuationSeparator/>
      </w:r>
    </w:p>
  </w:footnote>
  <w:footnote w:id="1">
    <w:p w14:paraId="2250A40C" w14:textId="77777777" w:rsidR="00E31482" w:rsidRPr="000A1A86" w:rsidRDefault="00E31482" w:rsidP="0064771C">
      <w:pPr>
        <w:pStyle w:val="Textonotapie"/>
        <w:jc w:val="both"/>
        <w:rPr>
          <w:lang w:val="es-ES"/>
        </w:rPr>
      </w:pPr>
      <w:r>
        <w:rPr>
          <w:rStyle w:val="Refdenotaalpie"/>
        </w:rPr>
        <w:footnoteRef/>
      </w:r>
      <w:r w:rsidRPr="00601661">
        <w:rPr>
          <w:lang w:val="es-CO"/>
        </w:rPr>
        <w:t xml:space="preserve"> Fuente: Programa de las Naciones Unidas para el Desarrollo – PNUD (2018). ODS en Colombia: Los retos para 2030. Recuperado de: </w:t>
      </w:r>
      <w:hyperlink r:id="rId1" w:history="1">
        <w:r w:rsidRPr="00601661">
          <w:rPr>
            <w:rStyle w:val="Hipervnculo"/>
            <w:lang w:val="es-CO"/>
          </w:rPr>
          <w:t>https://reliefweb.int/sites/reliefweb.int/files/resources/</w:t>
        </w:r>
        <w:r w:rsidRPr="00601661">
          <w:rPr>
            <w:rStyle w:val="Hipervnculo"/>
            <w:lang w:val="es-CO"/>
          </w:rPr>
          <w:br/>
          <w:t>ODS_en_Colombia_los_retos_para_2030_ONU.pdf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0EF"/>
    <w:multiLevelType w:val="hybridMultilevel"/>
    <w:tmpl w:val="B9FCA6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CA7943"/>
    <w:multiLevelType w:val="hybridMultilevel"/>
    <w:tmpl w:val="B9824C0E"/>
    <w:lvl w:ilvl="0" w:tplc="CE10F1E0">
      <w:start w:val="1"/>
      <w:numFmt w:val="decimal"/>
      <w:lvlText w:val="%1."/>
      <w:lvlJc w:val="left"/>
      <w:pPr>
        <w:ind w:left="46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FA26BE"/>
    <w:multiLevelType w:val="hybridMultilevel"/>
    <w:tmpl w:val="134A49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941DE1"/>
    <w:multiLevelType w:val="hybridMultilevel"/>
    <w:tmpl w:val="E494B1E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0453A4"/>
    <w:multiLevelType w:val="hybridMultilevel"/>
    <w:tmpl w:val="8F2E66D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CE43E7C"/>
    <w:multiLevelType w:val="hybridMultilevel"/>
    <w:tmpl w:val="DD383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AF3611"/>
    <w:multiLevelType w:val="hybridMultilevel"/>
    <w:tmpl w:val="B7DE6F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2D8738F"/>
    <w:multiLevelType w:val="hybridMultilevel"/>
    <w:tmpl w:val="073868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69147B1"/>
    <w:multiLevelType w:val="hybridMultilevel"/>
    <w:tmpl w:val="37B2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41FCA"/>
    <w:multiLevelType w:val="hybridMultilevel"/>
    <w:tmpl w:val="80B063F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8A26E9E"/>
    <w:multiLevelType w:val="hybridMultilevel"/>
    <w:tmpl w:val="CC8E133A"/>
    <w:lvl w:ilvl="0" w:tplc="CE10F1E0">
      <w:start w:val="1"/>
      <w:numFmt w:val="decimal"/>
      <w:lvlText w:val="%1."/>
      <w:lvlJc w:val="left"/>
      <w:pPr>
        <w:ind w:left="465" w:hanging="360"/>
      </w:pPr>
      <w:rPr>
        <w:rFonts w:hint="default"/>
      </w:r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11" w15:restartNumberingAfterBreak="0">
    <w:nsid w:val="6B9A389C"/>
    <w:multiLevelType w:val="multilevel"/>
    <w:tmpl w:val="FD40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67127B"/>
    <w:multiLevelType w:val="hybridMultilevel"/>
    <w:tmpl w:val="3D9E2046"/>
    <w:lvl w:ilvl="0" w:tplc="C750FF94">
      <w:numFmt w:val="bullet"/>
      <w:lvlText w:val="-"/>
      <w:lvlJc w:val="left"/>
      <w:pPr>
        <w:ind w:left="720" w:hanging="360"/>
      </w:pPr>
      <w:rPr>
        <w:rFonts w:ascii="Cambria" w:eastAsiaTheme="minorHAnsi" w:hAnsi="Cambri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BD903EB"/>
    <w:multiLevelType w:val="hybridMultilevel"/>
    <w:tmpl w:val="F266F4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6"/>
  </w:num>
  <w:num w:numId="6">
    <w:abstractNumId w:val="2"/>
  </w:num>
  <w:num w:numId="7">
    <w:abstractNumId w:val="13"/>
  </w:num>
  <w:num w:numId="8">
    <w:abstractNumId w:val="11"/>
  </w:num>
  <w:num w:numId="9">
    <w:abstractNumId w:val="3"/>
  </w:num>
  <w:num w:numId="10">
    <w:abstractNumId w:val="0"/>
  </w:num>
  <w:num w:numId="11">
    <w:abstractNumId w:val="10"/>
  </w:num>
  <w:num w:numId="12">
    <w:abstractNumId w:val="5"/>
  </w:num>
  <w:num w:numId="13">
    <w:abstractNumId w:val="1"/>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9A"/>
    <w:rsid w:val="000007C1"/>
    <w:rsid w:val="000079D5"/>
    <w:rsid w:val="000112C7"/>
    <w:rsid w:val="0001632F"/>
    <w:rsid w:val="00017086"/>
    <w:rsid w:val="00021A67"/>
    <w:rsid w:val="0002455E"/>
    <w:rsid w:val="00025B1F"/>
    <w:rsid w:val="00026563"/>
    <w:rsid w:val="00032A8F"/>
    <w:rsid w:val="00034C4E"/>
    <w:rsid w:val="00036A33"/>
    <w:rsid w:val="0004043B"/>
    <w:rsid w:val="00040BD4"/>
    <w:rsid w:val="00043214"/>
    <w:rsid w:val="000462BD"/>
    <w:rsid w:val="00047C6C"/>
    <w:rsid w:val="00051F04"/>
    <w:rsid w:val="00055A14"/>
    <w:rsid w:val="00065DF4"/>
    <w:rsid w:val="00071037"/>
    <w:rsid w:val="0007188A"/>
    <w:rsid w:val="000734F0"/>
    <w:rsid w:val="00080E47"/>
    <w:rsid w:val="0008598D"/>
    <w:rsid w:val="00085D37"/>
    <w:rsid w:val="00091998"/>
    <w:rsid w:val="00092E73"/>
    <w:rsid w:val="00093649"/>
    <w:rsid w:val="000A013E"/>
    <w:rsid w:val="000A1180"/>
    <w:rsid w:val="000B5EF2"/>
    <w:rsid w:val="000B7A6E"/>
    <w:rsid w:val="000C0522"/>
    <w:rsid w:val="000C1271"/>
    <w:rsid w:val="000C4BE3"/>
    <w:rsid w:val="000D0575"/>
    <w:rsid w:val="000D1ED4"/>
    <w:rsid w:val="000E5191"/>
    <w:rsid w:val="000E69A6"/>
    <w:rsid w:val="000E775A"/>
    <w:rsid w:val="000F0D21"/>
    <w:rsid w:val="000F24B8"/>
    <w:rsid w:val="000F3F25"/>
    <w:rsid w:val="0010469A"/>
    <w:rsid w:val="001049DD"/>
    <w:rsid w:val="00112384"/>
    <w:rsid w:val="001123E1"/>
    <w:rsid w:val="00114320"/>
    <w:rsid w:val="0011478B"/>
    <w:rsid w:val="00120364"/>
    <w:rsid w:val="001233C0"/>
    <w:rsid w:val="0013252E"/>
    <w:rsid w:val="00137F08"/>
    <w:rsid w:val="00142224"/>
    <w:rsid w:val="00143422"/>
    <w:rsid w:val="00155624"/>
    <w:rsid w:val="001569BB"/>
    <w:rsid w:val="001615AF"/>
    <w:rsid w:val="0016724D"/>
    <w:rsid w:val="00176FC8"/>
    <w:rsid w:val="001815AC"/>
    <w:rsid w:val="00183FF9"/>
    <w:rsid w:val="0018624E"/>
    <w:rsid w:val="0018790C"/>
    <w:rsid w:val="00194430"/>
    <w:rsid w:val="001A3673"/>
    <w:rsid w:val="001A4582"/>
    <w:rsid w:val="001A56A7"/>
    <w:rsid w:val="001B6022"/>
    <w:rsid w:val="001C1822"/>
    <w:rsid w:val="001D05E7"/>
    <w:rsid w:val="001D1158"/>
    <w:rsid w:val="001D34A1"/>
    <w:rsid w:val="001D545D"/>
    <w:rsid w:val="001D7015"/>
    <w:rsid w:val="001D7481"/>
    <w:rsid w:val="001E64C0"/>
    <w:rsid w:val="00206C13"/>
    <w:rsid w:val="00207B42"/>
    <w:rsid w:val="00213708"/>
    <w:rsid w:val="002139A0"/>
    <w:rsid w:val="002249AD"/>
    <w:rsid w:val="00226CDF"/>
    <w:rsid w:val="00230C95"/>
    <w:rsid w:val="0023657D"/>
    <w:rsid w:val="00236BDB"/>
    <w:rsid w:val="002371C6"/>
    <w:rsid w:val="002428A3"/>
    <w:rsid w:val="00244132"/>
    <w:rsid w:val="00245232"/>
    <w:rsid w:val="00246F39"/>
    <w:rsid w:val="002552F3"/>
    <w:rsid w:val="002611AB"/>
    <w:rsid w:val="00261F0B"/>
    <w:rsid w:val="00266AB4"/>
    <w:rsid w:val="00275BAF"/>
    <w:rsid w:val="00287C1B"/>
    <w:rsid w:val="002906BC"/>
    <w:rsid w:val="00292113"/>
    <w:rsid w:val="002929D8"/>
    <w:rsid w:val="002933C4"/>
    <w:rsid w:val="0029381D"/>
    <w:rsid w:val="002B1C08"/>
    <w:rsid w:val="002B2FCE"/>
    <w:rsid w:val="002C3305"/>
    <w:rsid w:val="002C37C4"/>
    <w:rsid w:val="002C6DC5"/>
    <w:rsid w:val="002D2924"/>
    <w:rsid w:val="002D5643"/>
    <w:rsid w:val="002E4A8E"/>
    <w:rsid w:val="002F19E9"/>
    <w:rsid w:val="002F2533"/>
    <w:rsid w:val="002F4DAC"/>
    <w:rsid w:val="002F4DDF"/>
    <w:rsid w:val="002F6EFE"/>
    <w:rsid w:val="003024A6"/>
    <w:rsid w:val="003050A2"/>
    <w:rsid w:val="00312B3E"/>
    <w:rsid w:val="003150D6"/>
    <w:rsid w:val="003167B9"/>
    <w:rsid w:val="003174B7"/>
    <w:rsid w:val="00324239"/>
    <w:rsid w:val="0032775D"/>
    <w:rsid w:val="003344F4"/>
    <w:rsid w:val="003350DB"/>
    <w:rsid w:val="003364D0"/>
    <w:rsid w:val="00336F89"/>
    <w:rsid w:val="00337392"/>
    <w:rsid w:val="00340CE3"/>
    <w:rsid w:val="00341BC6"/>
    <w:rsid w:val="00343567"/>
    <w:rsid w:val="003476DC"/>
    <w:rsid w:val="00350D3C"/>
    <w:rsid w:val="00351C03"/>
    <w:rsid w:val="00366B2E"/>
    <w:rsid w:val="003757B8"/>
    <w:rsid w:val="00394C11"/>
    <w:rsid w:val="00395623"/>
    <w:rsid w:val="0039698C"/>
    <w:rsid w:val="003A0D8D"/>
    <w:rsid w:val="003A10D3"/>
    <w:rsid w:val="003A50B1"/>
    <w:rsid w:val="003B595C"/>
    <w:rsid w:val="003C351C"/>
    <w:rsid w:val="003C3C26"/>
    <w:rsid w:val="003C61CC"/>
    <w:rsid w:val="003D0B0D"/>
    <w:rsid w:val="003D2F05"/>
    <w:rsid w:val="003D57FA"/>
    <w:rsid w:val="003D6DBB"/>
    <w:rsid w:val="003D712E"/>
    <w:rsid w:val="003D7D58"/>
    <w:rsid w:val="003D7DF3"/>
    <w:rsid w:val="003E173D"/>
    <w:rsid w:val="003E2C5B"/>
    <w:rsid w:val="003E72B1"/>
    <w:rsid w:val="003F14D3"/>
    <w:rsid w:val="003F2996"/>
    <w:rsid w:val="003F334A"/>
    <w:rsid w:val="003F748D"/>
    <w:rsid w:val="00400D5E"/>
    <w:rsid w:val="004121EA"/>
    <w:rsid w:val="0041491F"/>
    <w:rsid w:val="004237CF"/>
    <w:rsid w:val="004255B1"/>
    <w:rsid w:val="004306F6"/>
    <w:rsid w:val="00432756"/>
    <w:rsid w:val="00432D14"/>
    <w:rsid w:val="004365BD"/>
    <w:rsid w:val="0044592D"/>
    <w:rsid w:val="004512BC"/>
    <w:rsid w:val="004529CC"/>
    <w:rsid w:val="00453836"/>
    <w:rsid w:val="004579C2"/>
    <w:rsid w:val="00472503"/>
    <w:rsid w:val="004749AF"/>
    <w:rsid w:val="004762C9"/>
    <w:rsid w:val="00482E78"/>
    <w:rsid w:val="0048360B"/>
    <w:rsid w:val="00484537"/>
    <w:rsid w:val="00486D8C"/>
    <w:rsid w:val="004968CC"/>
    <w:rsid w:val="00496D46"/>
    <w:rsid w:val="004A114F"/>
    <w:rsid w:val="004A3A29"/>
    <w:rsid w:val="004A7D52"/>
    <w:rsid w:val="004B0580"/>
    <w:rsid w:val="004B1ABD"/>
    <w:rsid w:val="004B36B0"/>
    <w:rsid w:val="004C739A"/>
    <w:rsid w:val="004D2011"/>
    <w:rsid w:val="004D2A06"/>
    <w:rsid w:val="004D349C"/>
    <w:rsid w:val="004E51BA"/>
    <w:rsid w:val="004F203D"/>
    <w:rsid w:val="004F209A"/>
    <w:rsid w:val="00502EC0"/>
    <w:rsid w:val="00503525"/>
    <w:rsid w:val="00503EA9"/>
    <w:rsid w:val="00512922"/>
    <w:rsid w:val="0051348C"/>
    <w:rsid w:val="00520C98"/>
    <w:rsid w:val="00521C7C"/>
    <w:rsid w:val="00542889"/>
    <w:rsid w:val="005430BC"/>
    <w:rsid w:val="00546910"/>
    <w:rsid w:val="005502CE"/>
    <w:rsid w:val="00551E21"/>
    <w:rsid w:val="00560DFA"/>
    <w:rsid w:val="00564DB5"/>
    <w:rsid w:val="00565334"/>
    <w:rsid w:val="00566AC0"/>
    <w:rsid w:val="00567029"/>
    <w:rsid w:val="00573421"/>
    <w:rsid w:val="00573E80"/>
    <w:rsid w:val="00580AE6"/>
    <w:rsid w:val="00583DE1"/>
    <w:rsid w:val="005866E3"/>
    <w:rsid w:val="00586BA9"/>
    <w:rsid w:val="005B6916"/>
    <w:rsid w:val="005C03D4"/>
    <w:rsid w:val="005C0D8B"/>
    <w:rsid w:val="005C22EF"/>
    <w:rsid w:val="005C4731"/>
    <w:rsid w:val="005C53EB"/>
    <w:rsid w:val="005C7C34"/>
    <w:rsid w:val="005D0ED1"/>
    <w:rsid w:val="005D39C9"/>
    <w:rsid w:val="005E4BAC"/>
    <w:rsid w:val="005F2940"/>
    <w:rsid w:val="005F2A10"/>
    <w:rsid w:val="005F39E7"/>
    <w:rsid w:val="00603AE9"/>
    <w:rsid w:val="00603B75"/>
    <w:rsid w:val="00612FD8"/>
    <w:rsid w:val="00615549"/>
    <w:rsid w:val="00626D49"/>
    <w:rsid w:val="00627C34"/>
    <w:rsid w:val="006368E4"/>
    <w:rsid w:val="00645B06"/>
    <w:rsid w:val="0064758A"/>
    <w:rsid w:val="0064771C"/>
    <w:rsid w:val="0064797D"/>
    <w:rsid w:val="00651002"/>
    <w:rsid w:val="006516F7"/>
    <w:rsid w:val="00652906"/>
    <w:rsid w:val="0065544A"/>
    <w:rsid w:val="006667D8"/>
    <w:rsid w:val="006709C9"/>
    <w:rsid w:val="00670F90"/>
    <w:rsid w:val="00674E48"/>
    <w:rsid w:val="006772F4"/>
    <w:rsid w:val="00677A46"/>
    <w:rsid w:val="00680A5E"/>
    <w:rsid w:val="00684660"/>
    <w:rsid w:val="00686080"/>
    <w:rsid w:val="00691879"/>
    <w:rsid w:val="00696027"/>
    <w:rsid w:val="006971A0"/>
    <w:rsid w:val="006A2C34"/>
    <w:rsid w:val="006A3112"/>
    <w:rsid w:val="006A5686"/>
    <w:rsid w:val="006A5D75"/>
    <w:rsid w:val="006A6104"/>
    <w:rsid w:val="006A6522"/>
    <w:rsid w:val="006B1F9B"/>
    <w:rsid w:val="006B205E"/>
    <w:rsid w:val="006C0840"/>
    <w:rsid w:val="006C0F28"/>
    <w:rsid w:val="006C3AC4"/>
    <w:rsid w:val="006D1784"/>
    <w:rsid w:val="006D35DF"/>
    <w:rsid w:val="006E545D"/>
    <w:rsid w:val="006F2FD8"/>
    <w:rsid w:val="00700A4B"/>
    <w:rsid w:val="007030F3"/>
    <w:rsid w:val="0072271E"/>
    <w:rsid w:val="00722B88"/>
    <w:rsid w:val="00723732"/>
    <w:rsid w:val="007237C5"/>
    <w:rsid w:val="00726D20"/>
    <w:rsid w:val="00731640"/>
    <w:rsid w:val="0073323F"/>
    <w:rsid w:val="00735217"/>
    <w:rsid w:val="00736340"/>
    <w:rsid w:val="0074086A"/>
    <w:rsid w:val="007415E2"/>
    <w:rsid w:val="0074761D"/>
    <w:rsid w:val="00756A40"/>
    <w:rsid w:val="0076259A"/>
    <w:rsid w:val="00765455"/>
    <w:rsid w:val="0077040B"/>
    <w:rsid w:val="00774D00"/>
    <w:rsid w:val="00780B69"/>
    <w:rsid w:val="00787F2D"/>
    <w:rsid w:val="0079292E"/>
    <w:rsid w:val="00794FAC"/>
    <w:rsid w:val="00796796"/>
    <w:rsid w:val="007A5246"/>
    <w:rsid w:val="007A7CF0"/>
    <w:rsid w:val="007B1D1E"/>
    <w:rsid w:val="007B5F73"/>
    <w:rsid w:val="007B7077"/>
    <w:rsid w:val="007B7F6B"/>
    <w:rsid w:val="007C2BD8"/>
    <w:rsid w:val="007C4F9A"/>
    <w:rsid w:val="007C6329"/>
    <w:rsid w:val="007C6C92"/>
    <w:rsid w:val="007E06F9"/>
    <w:rsid w:val="007E1045"/>
    <w:rsid w:val="007E1497"/>
    <w:rsid w:val="007E73D7"/>
    <w:rsid w:val="007F4378"/>
    <w:rsid w:val="007F52CD"/>
    <w:rsid w:val="007F7447"/>
    <w:rsid w:val="0080004F"/>
    <w:rsid w:val="00804106"/>
    <w:rsid w:val="008042A6"/>
    <w:rsid w:val="00810C60"/>
    <w:rsid w:val="00812536"/>
    <w:rsid w:val="00825AE5"/>
    <w:rsid w:val="008270CA"/>
    <w:rsid w:val="00832B53"/>
    <w:rsid w:val="00834122"/>
    <w:rsid w:val="00836FD3"/>
    <w:rsid w:val="0083777C"/>
    <w:rsid w:val="008445BF"/>
    <w:rsid w:val="00846D67"/>
    <w:rsid w:val="00847369"/>
    <w:rsid w:val="008513A2"/>
    <w:rsid w:val="0085224C"/>
    <w:rsid w:val="008545D1"/>
    <w:rsid w:val="00862277"/>
    <w:rsid w:val="0086779A"/>
    <w:rsid w:val="008738A3"/>
    <w:rsid w:val="00874D87"/>
    <w:rsid w:val="00877380"/>
    <w:rsid w:val="008839C8"/>
    <w:rsid w:val="00883F77"/>
    <w:rsid w:val="008863DE"/>
    <w:rsid w:val="00886734"/>
    <w:rsid w:val="00890D11"/>
    <w:rsid w:val="00893532"/>
    <w:rsid w:val="008A5B1D"/>
    <w:rsid w:val="008A7C7B"/>
    <w:rsid w:val="008B03A9"/>
    <w:rsid w:val="008B0718"/>
    <w:rsid w:val="008B0A98"/>
    <w:rsid w:val="008B3BED"/>
    <w:rsid w:val="008C063E"/>
    <w:rsid w:val="008C3419"/>
    <w:rsid w:val="008D13C0"/>
    <w:rsid w:val="008D2622"/>
    <w:rsid w:val="008D53ED"/>
    <w:rsid w:val="008D6469"/>
    <w:rsid w:val="008D7B28"/>
    <w:rsid w:val="008E0CEC"/>
    <w:rsid w:val="008E4953"/>
    <w:rsid w:val="008F42B8"/>
    <w:rsid w:val="008F7251"/>
    <w:rsid w:val="00902F4A"/>
    <w:rsid w:val="009055A3"/>
    <w:rsid w:val="009155B5"/>
    <w:rsid w:val="00920D76"/>
    <w:rsid w:val="009227C5"/>
    <w:rsid w:val="00926FCE"/>
    <w:rsid w:val="0092774D"/>
    <w:rsid w:val="009316C5"/>
    <w:rsid w:val="009325FF"/>
    <w:rsid w:val="0093612A"/>
    <w:rsid w:val="0093640F"/>
    <w:rsid w:val="00936EF5"/>
    <w:rsid w:val="00940A61"/>
    <w:rsid w:val="00942EFF"/>
    <w:rsid w:val="00943545"/>
    <w:rsid w:val="009457AF"/>
    <w:rsid w:val="00945862"/>
    <w:rsid w:val="009467FD"/>
    <w:rsid w:val="009478C8"/>
    <w:rsid w:val="0095296B"/>
    <w:rsid w:val="00952C0E"/>
    <w:rsid w:val="009535ED"/>
    <w:rsid w:val="00957597"/>
    <w:rsid w:val="00961FAF"/>
    <w:rsid w:val="00964BA8"/>
    <w:rsid w:val="00972A7D"/>
    <w:rsid w:val="00976A1A"/>
    <w:rsid w:val="00980173"/>
    <w:rsid w:val="00982DE6"/>
    <w:rsid w:val="0098554E"/>
    <w:rsid w:val="0099587B"/>
    <w:rsid w:val="00996260"/>
    <w:rsid w:val="0099731C"/>
    <w:rsid w:val="009D6798"/>
    <w:rsid w:val="009D79AD"/>
    <w:rsid w:val="009E26E2"/>
    <w:rsid w:val="009E7C5A"/>
    <w:rsid w:val="009E7CFD"/>
    <w:rsid w:val="009F3120"/>
    <w:rsid w:val="009F6D57"/>
    <w:rsid w:val="00A05346"/>
    <w:rsid w:val="00A13011"/>
    <w:rsid w:val="00A13754"/>
    <w:rsid w:val="00A158DF"/>
    <w:rsid w:val="00A22583"/>
    <w:rsid w:val="00A22D2C"/>
    <w:rsid w:val="00A311FF"/>
    <w:rsid w:val="00A31371"/>
    <w:rsid w:val="00A314BF"/>
    <w:rsid w:val="00A35DAB"/>
    <w:rsid w:val="00A36748"/>
    <w:rsid w:val="00A37420"/>
    <w:rsid w:val="00A43A0D"/>
    <w:rsid w:val="00A50D9A"/>
    <w:rsid w:val="00A565ED"/>
    <w:rsid w:val="00A625CC"/>
    <w:rsid w:val="00A64BB0"/>
    <w:rsid w:val="00A655F5"/>
    <w:rsid w:val="00A66048"/>
    <w:rsid w:val="00A709FB"/>
    <w:rsid w:val="00A7364E"/>
    <w:rsid w:val="00A77365"/>
    <w:rsid w:val="00A773B3"/>
    <w:rsid w:val="00A828ED"/>
    <w:rsid w:val="00A834C4"/>
    <w:rsid w:val="00A83DA8"/>
    <w:rsid w:val="00A844AF"/>
    <w:rsid w:val="00A900B0"/>
    <w:rsid w:val="00A91F73"/>
    <w:rsid w:val="00A95BBD"/>
    <w:rsid w:val="00A96285"/>
    <w:rsid w:val="00AA20C7"/>
    <w:rsid w:val="00AA5458"/>
    <w:rsid w:val="00AA7976"/>
    <w:rsid w:val="00AB7436"/>
    <w:rsid w:val="00AB76BA"/>
    <w:rsid w:val="00AC0047"/>
    <w:rsid w:val="00AC0537"/>
    <w:rsid w:val="00AD031B"/>
    <w:rsid w:val="00AD0B0C"/>
    <w:rsid w:val="00AD2849"/>
    <w:rsid w:val="00AD408C"/>
    <w:rsid w:val="00AE38C9"/>
    <w:rsid w:val="00AF1052"/>
    <w:rsid w:val="00AF1949"/>
    <w:rsid w:val="00AF22E6"/>
    <w:rsid w:val="00AF53B4"/>
    <w:rsid w:val="00AF63F2"/>
    <w:rsid w:val="00B05049"/>
    <w:rsid w:val="00B109B9"/>
    <w:rsid w:val="00B10DBC"/>
    <w:rsid w:val="00B14F23"/>
    <w:rsid w:val="00B17611"/>
    <w:rsid w:val="00B201F7"/>
    <w:rsid w:val="00B26764"/>
    <w:rsid w:val="00B35F0A"/>
    <w:rsid w:val="00B55E4C"/>
    <w:rsid w:val="00B6458B"/>
    <w:rsid w:val="00B73C09"/>
    <w:rsid w:val="00B74FCB"/>
    <w:rsid w:val="00B76B1C"/>
    <w:rsid w:val="00B80825"/>
    <w:rsid w:val="00B809A4"/>
    <w:rsid w:val="00B8121D"/>
    <w:rsid w:val="00B8177C"/>
    <w:rsid w:val="00B829EF"/>
    <w:rsid w:val="00B843D9"/>
    <w:rsid w:val="00B875EF"/>
    <w:rsid w:val="00B976E0"/>
    <w:rsid w:val="00B97D7C"/>
    <w:rsid w:val="00BA0061"/>
    <w:rsid w:val="00BA0875"/>
    <w:rsid w:val="00BA1A8D"/>
    <w:rsid w:val="00BA1B20"/>
    <w:rsid w:val="00BA2510"/>
    <w:rsid w:val="00BA2C27"/>
    <w:rsid w:val="00BA458A"/>
    <w:rsid w:val="00BB05EF"/>
    <w:rsid w:val="00BB0D1B"/>
    <w:rsid w:val="00BB1ECE"/>
    <w:rsid w:val="00BB3767"/>
    <w:rsid w:val="00BB4369"/>
    <w:rsid w:val="00BB726B"/>
    <w:rsid w:val="00BC1413"/>
    <w:rsid w:val="00BC221B"/>
    <w:rsid w:val="00BD03DD"/>
    <w:rsid w:val="00BD0595"/>
    <w:rsid w:val="00BD481B"/>
    <w:rsid w:val="00BD63D3"/>
    <w:rsid w:val="00BD7F28"/>
    <w:rsid w:val="00BE0C6E"/>
    <w:rsid w:val="00BE3BDF"/>
    <w:rsid w:val="00BF2427"/>
    <w:rsid w:val="00BF3EB7"/>
    <w:rsid w:val="00C02282"/>
    <w:rsid w:val="00C06D59"/>
    <w:rsid w:val="00C07E93"/>
    <w:rsid w:val="00C12A44"/>
    <w:rsid w:val="00C21116"/>
    <w:rsid w:val="00C22629"/>
    <w:rsid w:val="00C2306C"/>
    <w:rsid w:val="00C23CE5"/>
    <w:rsid w:val="00C247DB"/>
    <w:rsid w:val="00C277E1"/>
    <w:rsid w:val="00C32AE4"/>
    <w:rsid w:val="00C41BAE"/>
    <w:rsid w:val="00C45C83"/>
    <w:rsid w:val="00C470F9"/>
    <w:rsid w:val="00C52EC8"/>
    <w:rsid w:val="00C539BA"/>
    <w:rsid w:val="00C6106B"/>
    <w:rsid w:val="00C64443"/>
    <w:rsid w:val="00C673A8"/>
    <w:rsid w:val="00C76EF3"/>
    <w:rsid w:val="00C8604D"/>
    <w:rsid w:val="00C87EA2"/>
    <w:rsid w:val="00C91251"/>
    <w:rsid w:val="00C96AE5"/>
    <w:rsid w:val="00CA78C0"/>
    <w:rsid w:val="00CA7DEE"/>
    <w:rsid w:val="00CB78AD"/>
    <w:rsid w:val="00CC3A8B"/>
    <w:rsid w:val="00CC3EFD"/>
    <w:rsid w:val="00CC764D"/>
    <w:rsid w:val="00CD177C"/>
    <w:rsid w:val="00CD2A56"/>
    <w:rsid w:val="00CD5376"/>
    <w:rsid w:val="00CE1F7A"/>
    <w:rsid w:val="00CE4FDF"/>
    <w:rsid w:val="00CE5FF5"/>
    <w:rsid w:val="00CE65FD"/>
    <w:rsid w:val="00D13EC7"/>
    <w:rsid w:val="00D172C4"/>
    <w:rsid w:val="00D17C33"/>
    <w:rsid w:val="00D2192E"/>
    <w:rsid w:val="00D242AA"/>
    <w:rsid w:val="00D255B7"/>
    <w:rsid w:val="00D2628D"/>
    <w:rsid w:val="00D3371F"/>
    <w:rsid w:val="00D410E9"/>
    <w:rsid w:val="00D41513"/>
    <w:rsid w:val="00D47EDC"/>
    <w:rsid w:val="00D545F4"/>
    <w:rsid w:val="00D62A41"/>
    <w:rsid w:val="00D62FBF"/>
    <w:rsid w:val="00D64557"/>
    <w:rsid w:val="00D70975"/>
    <w:rsid w:val="00D774F0"/>
    <w:rsid w:val="00D77A32"/>
    <w:rsid w:val="00D77CAC"/>
    <w:rsid w:val="00D8343D"/>
    <w:rsid w:val="00D86A3A"/>
    <w:rsid w:val="00D908A1"/>
    <w:rsid w:val="00DA10A3"/>
    <w:rsid w:val="00DB7F8D"/>
    <w:rsid w:val="00DC20E2"/>
    <w:rsid w:val="00DC67D6"/>
    <w:rsid w:val="00DD5F46"/>
    <w:rsid w:val="00DE2E7E"/>
    <w:rsid w:val="00DE4EB1"/>
    <w:rsid w:val="00DF0E10"/>
    <w:rsid w:val="00DF121F"/>
    <w:rsid w:val="00DF2824"/>
    <w:rsid w:val="00DF3A17"/>
    <w:rsid w:val="00DF4A09"/>
    <w:rsid w:val="00DF702D"/>
    <w:rsid w:val="00E00EC7"/>
    <w:rsid w:val="00E03411"/>
    <w:rsid w:val="00E16E5E"/>
    <w:rsid w:val="00E21F6E"/>
    <w:rsid w:val="00E2405B"/>
    <w:rsid w:val="00E25B41"/>
    <w:rsid w:val="00E276EF"/>
    <w:rsid w:val="00E306AD"/>
    <w:rsid w:val="00E307BF"/>
    <w:rsid w:val="00E31482"/>
    <w:rsid w:val="00E3274A"/>
    <w:rsid w:val="00E33391"/>
    <w:rsid w:val="00E372BB"/>
    <w:rsid w:val="00E4157F"/>
    <w:rsid w:val="00E429BC"/>
    <w:rsid w:val="00E43DFF"/>
    <w:rsid w:val="00E451FF"/>
    <w:rsid w:val="00E45F0F"/>
    <w:rsid w:val="00E51BA9"/>
    <w:rsid w:val="00E54EC6"/>
    <w:rsid w:val="00E62B21"/>
    <w:rsid w:val="00E62D89"/>
    <w:rsid w:val="00E654AE"/>
    <w:rsid w:val="00E67310"/>
    <w:rsid w:val="00E678D1"/>
    <w:rsid w:val="00E86C49"/>
    <w:rsid w:val="00E87D27"/>
    <w:rsid w:val="00E91B17"/>
    <w:rsid w:val="00E91C01"/>
    <w:rsid w:val="00E928C0"/>
    <w:rsid w:val="00E95DF5"/>
    <w:rsid w:val="00E96634"/>
    <w:rsid w:val="00EA68C6"/>
    <w:rsid w:val="00EB0BFC"/>
    <w:rsid w:val="00EB0DE8"/>
    <w:rsid w:val="00EB5A23"/>
    <w:rsid w:val="00EC325B"/>
    <w:rsid w:val="00EC63CF"/>
    <w:rsid w:val="00ED186E"/>
    <w:rsid w:val="00ED401A"/>
    <w:rsid w:val="00ED5028"/>
    <w:rsid w:val="00ED53FB"/>
    <w:rsid w:val="00ED7D2E"/>
    <w:rsid w:val="00EE461C"/>
    <w:rsid w:val="00F01119"/>
    <w:rsid w:val="00F07241"/>
    <w:rsid w:val="00F15E84"/>
    <w:rsid w:val="00F16FD7"/>
    <w:rsid w:val="00F206A8"/>
    <w:rsid w:val="00F209F0"/>
    <w:rsid w:val="00F226F3"/>
    <w:rsid w:val="00F438D8"/>
    <w:rsid w:val="00F44143"/>
    <w:rsid w:val="00F450D2"/>
    <w:rsid w:val="00F45BBA"/>
    <w:rsid w:val="00F471A9"/>
    <w:rsid w:val="00F72BDE"/>
    <w:rsid w:val="00F7443D"/>
    <w:rsid w:val="00F817F1"/>
    <w:rsid w:val="00F8186F"/>
    <w:rsid w:val="00F83B03"/>
    <w:rsid w:val="00F90633"/>
    <w:rsid w:val="00F97333"/>
    <w:rsid w:val="00F977F7"/>
    <w:rsid w:val="00FA17B9"/>
    <w:rsid w:val="00FA296C"/>
    <w:rsid w:val="00FA612D"/>
    <w:rsid w:val="00FB6C9C"/>
    <w:rsid w:val="00FC3896"/>
    <w:rsid w:val="00FD3486"/>
    <w:rsid w:val="00FD6C60"/>
    <w:rsid w:val="00FE138D"/>
    <w:rsid w:val="00FE2660"/>
    <w:rsid w:val="00FE294A"/>
    <w:rsid w:val="00FE4090"/>
    <w:rsid w:val="00FE5A8B"/>
    <w:rsid w:val="00FF4EB9"/>
    <w:rsid w:val="00FF7A9C"/>
    <w:rsid w:val="00FF7BE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C6710"/>
  <w15:docId w15:val="{C19E1E9A-EBB4-4EB3-B316-26F1763E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9A"/>
    <w:rPr>
      <w:rFonts w:ascii="Arial" w:hAnsi="Arial"/>
      <w:sz w:val="20"/>
      <w:szCs w:val="24"/>
      <w:lang w:val="en-US" w:eastAsia="en-US"/>
    </w:rPr>
  </w:style>
  <w:style w:type="paragraph" w:styleId="Ttulo1">
    <w:name w:val="heading 1"/>
    <w:basedOn w:val="Normal"/>
    <w:next w:val="Normal"/>
    <w:link w:val="Ttulo1Car"/>
    <w:uiPriority w:val="99"/>
    <w:qFormat/>
    <w:rsid w:val="004C739A"/>
    <w:pPr>
      <w:keepNext/>
      <w:outlineLvl w:val="0"/>
    </w:pPr>
    <w:rPr>
      <w:b/>
      <w:bCs/>
      <w:sz w:val="24"/>
    </w:rPr>
  </w:style>
  <w:style w:type="paragraph" w:styleId="Ttulo2">
    <w:name w:val="heading 2"/>
    <w:basedOn w:val="Normal"/>
    <w:next w:val="Normal"/>
    <w:link w:val="Ttulo2Car"/>
    <w:uiPriority w:val="99"/>
    <w:qFormat/>
    <w:rsid w:val="004C739A"/>
    <w:pPr>
      <w:keepNext/>
      <w:jc w:val="both"/>
      <w:outlineLvl w:val="1"/>
    </w:pPr>
    <w:rPr>
      <w:b/>
      <w:bCs/>
      <w:sz w:val="24"/>
    </w:rPr>
  </w:style>
  <w:style w:type="paragraph" w:styleId="Ttulo3">
    <w:name w:val="heading 3"/>
    <w:basedOn w:val="Normal"/>
    <w:next w:val="Normal"/>
    <w:link w:val="Ttulo3Car"/>
    <w:uiPriority w:val="99"/>
    <w:qFormat/>
    <w:rsid w:val="004C739A"/>
    <w:pPr>
      <w:keepNext/>
      <w:outlineLvl w:val="2"/>
    </w:pPr>
    <w:rPr>
      <w:rFonts w:cs="Arial"/>
      <w:b/>
    </w:rPr>
  </w:style>
  <w:style w:type="paragraph" w:styleId="Ttulo5">
    <w:name w:val="heading 5"/>
    <w:basedOn w:val="Normal"/>
    <w:next w:val="Normal"/>
    <w:link w:val="Ttulo5Car"/>
    <w:semiHidden/>
    <w:unhideWhenUsed/>
    <w:qFormat/>
    <w:locked/>
    <w:rsid w:val="00BB3767"/>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86734"/>
    <w:rPr>
      <w:rFonts w:ascii="Cambria" w:hAnsi="Cambria" w:cs="Times New Roman"/>
      <w:b/>
      <w:bCs/>
      <w:kern w:val="32"/>
      <w:sz w:val="32"/>
      <w:szCs w:val="32"/>
      <w:lang w:val="en-US" w:eastAsia="en-US"/>
    </w:rPr>
  </w:style>
  <w:style w:type="character" w:customStyle="1" w:styleId="Ttulo2Car">
    <w:name w:val="Título 2 Car"/>
    <w:basedOn w:val="Fuentedeprrafopredeter"/>
    <w:link w:val="Ttulo2"/>
    <w:uiPriority w:val="99"/>
    <w:semiHidden/>
    <w:locked/>
    <w:rsid w:val="00886734"/>
    <w:rPr>
      <w:rFonts w:ascii="Cambria" w:hAnsi="Cambria" w:cs="Times New Roman"/>
      <w:b/>
      <w:bCs/>
      <w:i/>
      <w:iCs/>
      <w:sz w:val="28"/>
      <w:szCs w:val="28"/>
      <w:lang w:val="en-US" w:eastAsia="en-US"/>
    </w:rPr>
  </w:style>
  <w:style w:type="character" w:customStyle="1" w:styleId="Ttulo3Car">
    <w:name w:val="Título 3 Car"/>
    <w:basedOn w:val="Fuentedeprrafopredeter"/>
    <w:link w:val="Ttulo3"/>
    <w:uiPriority w:val="99"/>
    <w:semiHidden/>
    <w:locked/>
    <w:rsid w:val="00886734"/>
    <w:rPr>
      <w:rFonts w:ascii="Cambria" w:hAnsi="Cambria" w:cs="Times New Roman"/>
      <w:b/>
      <w:bCs/>
      <w:sz w:val="26"/>
      <w:szCs w:val="26"/>
      <w:lang w:val="en-US" w:eastAsia="en-US"/>
    </w:rPr>
  </w:style>
  <w:style w:type="paragraph" w:styleId="Ttulo">
    <w:name w:val="Title"/>
    <w:basedOn w:val="Normal"/>
    <w:link w:val="TtuloCar"/>
    <w:uiPriority w:val="99"/>
    <w:qFormat/>
    <w:rsid w:val="004C739A"/>
    <w:pPr>
      <w:jc w:val="center"/>
    </w:pPr>
    <w:rPr>
      <w:b/>
      <w:bCs/>
      <w:sz w:val="28"/>
    </w:rPr>
  </w:style>
  <w:style w:type="character" w:customStyle="1" w:styleId="TtuloCar">
    <w:name w:val="Título Car"/>
    <w:basedOn w:val="Fuentedeprrafopredeter"/>
    <w:link w:val="Ttulo"/>
    <w:uiPriority w:val="99"/>
    <w:locked/>
    <w:rsid w:val="00886734"/>
    <w:rPr>
      <w:rFonts w:ascii="Cambria" w:hAnsi="Cambria" w:cs="Times New Roman"/>
      <w:b/>
      <w:bCs/>
      <w:kern w:val="28"/>
      <w:sz w:val="32"/>
      <w:szCs w:val="32"/>
      <w:lang w:val="en-US" w:eastAsia="en-US"/>
    </w:rPr>
  </w:style>
  <w:style w:type="paragraph" w:styleId="Piedepgina">
    <w:name w:val="footer"/>
    <w:basedOn w:val="Normal"/>
    <w:link w:val="PiedepginaCar"/>
    <w:uiPriority w:val="99"/>
    <w:rsid w:val="004C739A"/>
    <w:pPr>
      <w:tabs>
        <w:tab w:val="center" w:pos="4320"/>
        <w:tab w:val="right" w:pos="8640"/>
      </w:tabs>
    </w:pPr>
  </w:style>
  <w:style w:type="character" w:customStyle="1" w:styleId="PiedepginaCar">
    <w:name w:val="Pie de página Car"/>
    <w:basedOn w:val="Fuentedeprrafopredeter"/>
    <w:link w:val="Piedepgina"/>
    <w:uiPriority w:val="99"/>
    <w:locked/>
    <w:rsid w:val="003A0D8D"/>
    <w:rPr>
      <w:rFonts w:ascii="Arial" w:hAnsi="Arial" w:cs="Times New Roman"/>
      <w:sz w:val="24"/>
      <w:szCs w:val="24"/>
      <w:lang w:val="en-US" w:eastAsia="en-US"/>
    </w:rPr>
  </w:style>
  <w:style w:type="paragraph" w:styleId="Sangra2detindependiente">
    <w:name w:val="Body Text Indent 2"/>
    <w:basedOn w:val="Normal"/>
    <w:link w:val="Sangra2detindependienteCar"/>
    <w:uiPriority w:val="99"/>
    <w:rsid w:val="004C739A"/>
    <w:pPr>
      <w:ind w:left="60"/>
      <w:jc w:val="both"/>
    </w:pPr>
  </w:style>
  <w:style w:type="character" w:customStyle="1" w:styleId="Sangra2detindependienteCar">
    <w:name w:val="Sangría 2 de t. independiente Car"/>
    <w:basedOn w:val="Fuentedeprrafopredeter"/>
    <w:link w:val="Sangra2detindependiente"/>
    <w:uiPriority w:val="99"/>
    <w:semiHidden/>
    <w:locked/>
    <w:rsid w:val="00886734"/>
    <w:rPr>
      <w:rFonts w:ascii="Arial" w:hAnsi="Arial" w:cs="Times New Roman"/>
      <w:sz w:val="24"/>
      <w:szCs w:val="24"/>
      <w:lang w:val="en-US" w:eastAsia="en-US"/>
    </w:rPr>
  </w:style>
  <w:style w:type="paragraph" w:styleId="Textodeglobo">
    <w:name w:val="Balloon Text"/>
    <w:basedOn w:val="Normal"/>
    <w:link w:val="TextodegloboCar"/>
    <w:uiPriority w:val="99"/>
    <w:semiHidden/>
    <w:rsid w:val="0004321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6734"/>
    <w:rPr>
      <w:rFonts w:cs="Times New Roman"/>
      <w:sz w:val="2"/>
      <w:lang w:val="en-US" w:eastAsia="en-US"/>
    </w:rPr>
  </w:style>
  <w:style w:type="paragraph" w:customStyle="1" w:styleId="Prrafodelista2">
    <w:name w:val="Párrafo de lista2"/>
    <w:basedOn w:val="Normal"/>
    <w:uiPriority w:val="99"/>
    <w:rsid w:val="00EB5A23"/>
    <w:pPr>
      <w:ind w:left="720"/>
    </w:pPr>
    <w:rPr>
      <w:rFonts w:ascii="Times New Roman" w:hAnsi="Times New Roman"/>
      <w:sz w:val="24"/>
      <w:lang w:val="es-ES" w:eastAsia="es-ES"/>
    </w:rPr>
  </w:style>
  <w:style w:type="paragraph" w:styleId="Encabezado">
    <w:name w:val="header"/>
    <w:basedOn w:val="Normal"/>
    <w:link w:val="EncabezadoCar"/>
    <w:uiPriority w:val="99"/>
    <w:semiHidden/>
    <w:rsid w:val="003A0D8D"/>
    <w:pPr>
      <w:tabs>
        <w:tab w:val="center" w:pos="4513"/>
        <w:tab w:val="right" w:pos="9026"/>
      </w:tabs>
    </w:pPr>
  </w:style>
  <w:style w:type="character" w:customStyle="1" w:styleId="EncabezadoCar">
    <w:name w:val="Encabezado Car"/>
    <w:basedOn w:val="Fuentedeprrafopredeter"/>
    <w:link w:val="Encabezado"/>
    <w:uiPriority w:val="99"/>
    <w:semiHidden/>
    <w:locked/>
    <w:rsid w:val="003A0D8D"/>
    <w:rPr>
      <w:rFonts w:ascii="Arial" w:hAnsi="Arial" w:cs="Times New Roman"/>
      <w:sz w:val="24"/>
      <w:szCs w:val="24"/>
      <w:lang w:val="en-US" w:eastAsia="en-US"/>
    </w:rPr>
  </w:style>
  <w:style w:type="paragraph" w:customStyle="1" w:styleId="ListParagraph1">
    <w:name w:val="List Paragraph1"/>
    <w:basedOn w:val="Normal"/>
    <w:uiPriority w:val="99"/>
    <w:rsid w:val="0085224C"/>
    <w:pPr>
      <w:ind w:left="720"/>
    </w:pPr>
  </w:style>
  <w:style w:type="paragraph" w:customStyle="1" w:styleId="EstiloJustificadoIzquierda063cm">
    <w:name w:val="Estilo Justificado Izquierda:  063 cm"/>
    <w:basedOn w:val="Normal"/>
    <w:uiPriority w:val="99"/>
    <w:rsid w:val="00394C11"/>
    <w:pPr>
      <w:spacing w:after="200" w:line="276" w:lineRule="auto"/>
      <w:ind w:left="360"/>
      <w:jc w:val="both"/>
    </w:pPr>
    <w:rPr>
      <w:sz w:val="22"/>
      <w:szCs w:val="20"/>
      <w:lang w:val="es-CO"/>
    </w:rPr>
  </w:style>
  <w:style w:type="paragraph" w:styleId="Textonotapie">
    <w:name w:val="footnote text"/>
    <w:aliases w:val="single space,Texto nota pie IIRSA,ft,FA Fu,Footnote Text Char Char Char Char Char,Footnote Text Char Char Char Char,Footnote reference,Footnote Text Char Char Char,texto de nota al pie,FA Fußnotentext,FA Fuﬂnotentext,FA,Footnote Text2,ft2"/>
    <w:basedOn w:val="Normal"/>
    <w:link w:val="TextonotapieCar"/>
    <w:qFormat/>
    <w:rsid w:val="00394C11"/>
    <w:rPr>
      <w:rFonts w:ascii="Times New Roman" w:hAnsi="Times New Roman"/>
      <w:szCs w:val="20"/>
    </w:rPr>
  </w:style>
  <w:style w:type="character" w:customStyle="1" w:styleId="TextonotapieCar">
    <w:name w:val="Texto nota pie Car"/>
    <w:aliases w:val="single space Car,Texto nota pie IIRSA Car,ft Car,FA Fu Car,Footnote Text Char Char Char Char Char Car,Footnote Text Char Char Char Char Car,Footnote reference Car,Footnote Text Char Char Char Car,texto de nota al pie Car,FA Car"/>
    <w:basedOn w:val="Fuentedeprrafopredeter"/>
    <w:link w:val="Textonotapie"/>
    <w:locked/>
    <w:rsid w:val="00394C11"/>
    <w:rPr>
      <w:rFonts w:cs="Times New Roman"/>
      <w:lang w:val="en-US" w:eastAsia="en-US"/>
    </w:rPr>
  </w:style>
  <w:style w:type="character" w:styleId="Refdenotaalpie">
    <w:name w:val="footnote reference"/>
    <w:aliases w:val="Ref. de nota al pie2,ftref,Footnote Reference Char Char Char,Carattere Char Carattere Carattere Char Carattere Char Carattere Char Char Char1 Char,Carattere Carattere Char Char Char Carattere Char,16 Poin,BVI fnr,16 Point"/>
    <w:basedOn w:val="Fuentedeprrafopredeter"/>
    <w:uiPriority w:val="99"/>
    <w:rsid w:val="00394C11"/>
    <w:rPr>
      <w:rFonts w:cs="Times New Roman"/>
      <w:vertAlign w:val="superscript"/>
    </w:rPr>
  </w:style>
  <w:style w:type="paragraph" w:styleId="Textocomentario">
    <w:name w:val="annotation text"/>
    <w:basedOn w:val="Normal"/>
    <w:link w:val="TextocomentarioCar"/>
    <w:uiPriority w:val="99"/>
    <w:semiHidden/>
    <w:rsid w:val="00394C11"/>
    <w:rPr>
      <w:rFonts w:ascii="Times New Roman" w:hAnsi="Times New Roman"/>
      <w:szCs w:val="20"/>
    </w:rPr>
  </w:style>
  <w:style w:type="character" w:customStyle="1" w:styleId="TextocomentarioCar">
    <w:name w:val="Texto comentario Car"/>
    <w:basedOn w:val="Fuentedeprrafopredeter"/>
    <w:link w:val="Textocomentario"/>
    <w:uiPriority w:val="99"/>
    <w:semiHidden/>
    <w:locked/>
    <w:rsid w:val="00394C11"/>
    <w:rPr>
      <w:rFonts w:cs="Times New Roman"/>
      <w:lang w:val="en-US" w:eastAsia="en-US"/>
    </w:rPr>
  </w:style>
  <w:style w:type="paragraph" w:styleId="Sangra3detindependiente">
    <w:name w:val="Body Text Indent 3"/>
    <w:basedOn w:val="Normal"/>
    <w:link w:val="Sangra3detindependienteCar"/>
    <w:uiPriority w:val="99"/>
    <w:semiHidden/>
    <w:rsid w:val="00092E7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092E73"/>
    <w:rPr>
      <w:rFonts w:ascii="Arial" w:hAnsi="Arial" w:cs="Times New Roman"/>
      <w:sz w:val="16"/>
      <w:szCs w:val="16"/>
      <w:lang w:val="en-US" w:eastAsia="en-US"/>
    </w:rPr>
  </w:style>
  <w:style w:type="paragraph" w:styleId="NormalWeb">
    <w:name w:val="Normal (Web)"/>
    <w:basedOn w:val="Normal"/>
    <w:uiPriority w:val="99"/>
    <w:semiHidden/>
    <w:unhideWhenUsed/>
    <w:rsid w:val="00FF4EB9"/>
    <w:pPr>
      <w:spacing w:before="100" w:beforeAutospacing="1" w:after="100" w:afterAutospacing="1"/>
    </w:pPr>
    <w:rPr>
      <w:rFonts w:ascii="Times New Roman" w:hAnsi="Times New Roman"/>
      <w:sz w:val="24"/>
      <w:lang w:val="es-CO" w:eastAsia="es-CO"/>
    </w:rPr>
  </w:style>
  <w:style w:type="paragraph" w:styleId="Prrafodelista">
    <w:name w:val="List Paragraph"/>
    <w:basedOn w:val="Normal"/>
    <w:uiPriority w:val="34"/>
    <w:qFormat/>
    <w:rsid w:val="000734F0"/>
    <w:pPr>
      <w:ind w:left="720"/>
      <w:contextualSpacing/>
    </w:pPr>
    <w:rPr>
      <w:rFonts w:ascii="Calibri" w:eastAsiaTheme="minorHAnsi" w:hAnsi="Calibri"/>
      <w:sz w:val="22"/>
      <w:szCs w:val="22"/>
      <w:lang w:val="es-CO"/>
    </w:rPr>
  </w:style>
  <w:style w:type="character" w:styleId="Hipervnculo">
    <w:name w:val="Hyperlink"/>
    <w:basedOn w:val="Fuentedeprrafopredeter"/>
    <w:uiPriority w:val="99"/>
    <w:semiHidden/>
    <w:unhideWhenUsed/>
    <w:rsid w:val="009E26E2"/>
    <w:rPr>
      <w:color w:val="0000FF"/>
      <w:u w:val="single"/>
    </w:rPr>
  </w:style>
  <w:style w:type="character" w:customStyle="1" w:styleId="apple-converted-space">
    <w:name w:val="apple-converted-space"/>
    <w:basedOn w:val="Fuentedeprrafopredeter"/>
    <w:rsid w:val="009E26E2"/>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E2E7E"/>
    <w:rPr>
      <w:rFonts w:ascii="Arial" w:hAnsi="Arial"/>
      <w:b/>
      <w:bCs/>
    </w:rPr>
  </w:style>
  <w:style w:type="character" w:customStyle="1" w:styleId="AsuntodelcomentarioCar">
    <w:name w:val="Asunto del comentario Car"/>
    <w:basedOn w:val="TextocomentarioCar"/>
    <w:link w:val="Asuntodelcomentario"/>
    <w:uiPriority w:val="99"/>
    <w:semiHidden/>
    <w:rsid w:val="00DE2E7E"/>
    <w:rPr>
      <w:rFonts w:ascii="Arial" w:hAnsi="Arial" w:cs="Times New Roman"/>
      <w:b/>
      <w:bCs/>
      <w:sz w:val="20"/>
      <w:szCs w:val="20"/>
      <w:lang w:val="en-US" w:eastAsia="en-US"/>
    </w:rPr>
  </w:style>
  <w:style w:type="character" w:customStyle="1" w:styleId="im">
    <w:name w:val="im"/>
    <w:basedOn w:val="Fuentedeprrafopredeter"/>
    <w:rsid w:val="00F471A9"/>
  </w:style>
  <w:style w:type="character" w:customStyle="1" w:styleId="Ttulo5Car">
    <w:name w:val="Título 5 Car"/>
    <w:basedOn w:val="Fuentedeprrafopredeter"/>
    <w:link w:val="Ttulo5"/>
    <w:semiHidden/>
    <w:rsid w:val="00BB3767"/>
    <w:rPr>
      <w:rFonts w:asciiTheme="majorHAnsi" w:eastAsiaTheme="majorEastAsia" w:hAnsiTheme="majorHAnsi" w:cstheme="majorBidi"/>
      <w:color w:val="365F91" w:themeColor="accent1" w:themeShade="BF"/>
      <w:sz w:val="20"/>
      <w:szCs w:val="24"/>
      <w:lang w:val="en-US" w:eastAsia="en-US"/>
    </w:rPr>
  </w:style>
  <w:style w:type="character" w:styleId="Textoennegrita">
    <w:name w:val="Strong"/>
    <w:basedOn w:val="Fuentedeprrafopredeter"/>
    <w:uiPriority w:val="22"/>
    <w:qFormat/>
    <w:locked/>
    <w:rsid w:val="00BB3767"/>
    <w:rPr>
      <w:b/>
      <w:bCs/>
    </w:rPr>
  </w:style>
  <w:style w:type="paragraph" w:customStyle="1" w:styleId="Default">
    <w:name w:val="Default"/>
    <w:rsid w:val="00AF53B4"/>
    <w:pPr>
      <w:autoSpaceDE w:val="0"/>
      <w:autoSpaceDN w:val="0"/>
      <w:adjustRightInd w:val="0"/>
    </w:pPr>
    <w:rPr>
      <w:color w:val="000000"/>
      <w:sz w:val="24"/>
      <w:szCs w:val="24"/>
      <w:lang w:val="es-CO"/>
    </w:rPr>
  </w:style>
  <w:style w:type="paragraph" w:styleId="Sinespaciado">
    <w:name w:val="No Spacing"/>
    <w:uiPriority w:val="1"/>
    <w:qFormat/>
    <w:rsid w:val="00551E21"/>
    <w:rPr>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7863">
      <w:bodyDiv w:val="1"/>
      <w:marLeft w:val="0"/>
      <w:marRight w:val="0"/>
      <w:marTop w:val="0"/>
      <w:marBottom w:val="0"/>
      <w:divBdr>
        <w:top w:val="none" w:sz="0" w:space="0" w:color="auto"/>
        <w:left w:val="none" w:sz="0" w:space="0" w:color="auto"/>
        <w:bottom w:val="none" w:sz="0" w:space="0" w:color="auto"/>
        <w:right w:val="none" w:sz="0" w:space="0" w:color="auto"/>
      </w:divBdr>
    </w:div>
    <w:div w:id="94985912">
      <w:bodyDiv w:val="1"/>
      <w:marLeft w:val="0"/>
      <w:marRight w:val="0"/>
      <w:marTop w:val="0"/>
      <w:marBottom w:val="0"/>
      <w:divBdr>
        <w:top w:val="none" w:sz="0" w:space="0" w:color="auto"/>
        <w:left w:val="none" w:sz="0" w:space="0" w:color="auto"/>
        <w:bottom w:val="none" w:sz="0" w:space="0" w:color="auto"/>
        <w:right w:val="none" w:sz="0" w:space="0" w:color="auto"/>
      </w:divBdr>
    </w:div>
    <w:div w:id="590548727">
      <w:bodyDiv w:val="1"/>
      <w:marLeft w:val="0"/>
      <w:marRight w:val="0"/>
      <w:marTop w:val="0"/>
      <w:marBottom w:val="0"/>
      <w:divBdr>
        <w:top w:val="none" w:sz="0" w:space="0" w:color="auto"/>
        <w:left w:val="none" w:sz="0" w:space="0" w:color="auto"/>
        <w:bottom w:val="none" w:sz="0" w:space="0" w:color="auto"/>
        <w:right w:val="none" w:sz="0" w:space="0" w:color="auto"/>
      </w:divBdr>
    </w:div>
    <w:div w:id="654652702">
      <w:bodyDiv w:val="1"/>
      <w:marLeft w:val="0"/>
      <w:marRight w:val="0"/>
      <w:marTop w:val="0"/>
      <w:marBottom w:val="0"/>
      <w:divBdr>
        <w:top w:val="none" w:sz="0" w:space="0" w:color="auto"/>
        <w:left w:val="none" w:sz="0" w:space="0" w:color="auto"/>
        <w:bottom w:val="none" w:sz="0" w:space="0" w:color="auto"/>
        <w:right w:val="none" w:sz="0" w:space="0" w:color="auto"/>
      </w:divBdr>
    </w:div>
    <w:div w:id="784082641">
      <w:bodyDiv w:val="1"/>
      <w:marLeft w:val="0"/>
      <w:marRight w:val="0"/>
      <w:marTop w:val="0"/>
      <w:marBottom w:val="0"/>
      <w:divBdr>
        <w:top w:val="none" w:sz="0" w:space="0" w:color="auto"/>
        <w:left w:val="none" w:sz="0" w:space="0" w:color="auto"/>
        <w:bottom w:val="none" w:sz="0" w:space="0" w:color="auto"/>
        <w:right w:val="none" w:sz="0" w:space="0" w:color="auto"/>
      </w:divBdr>
    </w:div>
    <w:div w:id="826364410">
      <w:bodyDiv w:val="1"/>
      <w:marLeft w:val="0"/>
      <w:marRight w:val="0"/>
      <w:marTop w:val="0"/>
      <w:marBottom w:val="0"/>
      <w:divBdr>
        <w:top w:val="none" w:sz="0" w:space="0" w:color="auto"/>
        <w:left w:val="none" w:sz="0" w:space="0" w:color="auto"/>
        <w:bottom w:val="none" w:sz="0" w:space="0" w:color="auto"/>
        <w:right w:val="none" w:sz="0" w:space="0" w:color="auto"/>
      </w:divBdr>
    </w:div>
    <w:div w:id="842671412">
      <w:bodyDiv w:val="1"/>
      <w:marLeft w:val="0"/>
      <w:marRight w:val="0"/>
      <w:marTop w:val="0"/>
      <w:marBottom w:val="0"/>
      <w:divBdr>
        <w:top w:val="none" w:sz="0" w:space="0" w:color="auto"/>
        <w:left w:val="none" w:sz="0" w:space="0" w:color="auto"/>
        <w:bottom w:val="none" w:sz="0" w:space="0" w:color="auto"/>
        <w:right w:val="none" w:sz="0" w:space="0" w:color="auto"/>
      </w:divBdr>
    </w:div>
    <w:div w:id="907421324">
      <w:bodyDiv w:val="1"/>
      <w:marLeft w:val="0"/>
      <w:marRight w:val="0"/>
      <w:marTop w:val="0"/>
      <w:marBottom w:val="0"/>
      <w:divBdr>
        <w:top w:val="none" w:sz="0" w:space="0" w:color="auto"/>
        <w:left w:val="none" w:sz="0" w:space="0" w:color="auto"/>
        <w:bottom w:val="none" w:sz="0" w:space="0" w:color="auto"/>
        <w:right w:val="none" w:sz="0" w:space="0" w:color="auto"/>
      </w:divBdr>
    </w:div>
    <w:div w:id="991758367">
      <w:bodyDiv w:val="1"/>
      <w:marLeft w:val="0"/>
      <w:marRight w:val="0"/>
      <w:marTop w:val="0"/>
      <w:marBottom w:val="0"/>
      <w:divBdr>
        <w:top w:val="none" w:sz="0" w:space="0" w:color="auto"/>
        <w:left w:val="none" w:sz="0" w:space="0" w:color="auto"/>
        <w:bottom w:val="none" w:sz="0" w:space="0" w:color="auto"/>
        <w:right w:val="none" w:sz="0" w:space="0" w:color="auto"/>
      </w:divBdr>
    </w:div>
    <w:div w:id="1018044497">
      <w:bodyDiv w:val="1"/>
      <w:marLeft w:val="0"/>
      <w:marRight w:val="0"/>
      <w:marTop w:val="0"/>
      <w:marBottom w:val="0"/>
      <w:divBdr>
        <w:top w:val="none" w:sz="0" w:space="0" w:color="auto"/>
        <w:left w:val="none" w:sz="0" w:space="0" w:color="auto"/>
        <w:bottom w:val="none" w:sz="0" w:space="0" w:color="auto"/>
        <w:right w:val="none" w:sz="0" w:space="0" w:color="auto"/>
      </w:divBdr>
    </w:div>
    <w:div w:id="1114905544">
      <w:bodyDiv w:val="1"/>
      <w:marLeft w:val="0"/>
      <w:marRight w:val="0"/>
      <w:marTop w:val="0"/>
      <w:marBottom w:val="0"/>
      <w:divBdr>
        <w:top w:val="none" w:sz="0" w:space="0" w:color="auto"/>
        <w:left w:val="none" w:sz="0" w:space="0" w:color="auto"/>
        <w:bottom w:val="none" w:sz="0" w:space="0" w:color="auto"/>
        <w:right w:val="none" w:sz="0" w:space="0" w:color="auto"/>
      </w:divBdr>
    </w:div>
    <w:div w:id="1124157338">
      <w:bodyDiv w:val="1"/>
      <w:marLeft w:val="0"/>
      <w:marRight w:val="0"/>
      <w:marTop w:val="0"/>
      <w:marBottom w:val="0"/>
      <w:divBdr>
        <w:top w:val="none" w:sz="0" w:space="0" w:color="auto"/>
        <w:left w:val="none" w:sz="0" w:space="0" w:color="auto"/>
        <w:bottom w:val="none" w:sz="0" w:space="0" w:color="auto"/>
        <w:right w:val="none" w:sz="0" w:space="0" w:color="auto"/>
      </w:divBdr>
    </w:div>
    <w:div w:id="1265530614">
      <w:bodyDiv w:val="1"/>
      <w:marLeft w:val="0"/>
      <w:marRight w:val="0"/>
      <w:marTop w:val="0"/>
      <w:marBottom w:val="0"/>
      <w:divBdr>
        <w:top w:val="none" w:sz="0" w:space="0" w:color="auto"/>
        <w:left w:val="none" w:sz="0" w:space="0" w:color="auto"/>
        <w:bottom w:val="none" w:sz="0" w:space="0" w:color="auto"/>
        <w:right w:val="none" w:sz="0" w:space="0" w:color="auto"/>
      </w:divBdr>
    </w:div>
    <w:div w:id="1326976773">
      <w:bodyDiv w:val="1"/>
      <w:marLeft w:val="0"/>
      <w:marRight w:val="0"/>
      <w:marTop w:val="0"/>
      <w:marBottom w:val="0"/>
      <w:divBdr>
        <w:top w:val="none" w:sz="0" w:space="0" w:color="auto"/>
        <w:left w:val="none" w:sz="0" w:space="0" w:color="auto"/>
        <w:bottom w:val="none" w:sz="0" w:space="0" w:color="auto"/>
        <w:right w:val="none" w:sz="0" w:space="0" w:color="auto"/>
      </w:divBdr>
    </w:div>
    <w:div w:id="1368608046">
      <w:bodyDiv w:val="1"/>
      <w:marLeft w:val="0"/>
      <w:marRight w:val="0"/>
      <w:marTop w:val="0"/>
      <w:marBottom w:val="0"/>
      <w:divBdr>
        <w:top w:val="none" w:sz="0" w:space="0" w:color="auto"/>
        <w:left w:val="none" w:sz="0" w:space="0" w:color="auto"/>
        <w:bottom w:val="none" w:sz="0" w:space="0" w:color="auto"/>
        <w:right w:val="none" w:sz="0" w:space="0" w:color="auto"/>
      </w:divBdr>
    </w:div>
    <w:div w:id="1380351070">
      <w:bodyDiv w:val="1"/>
      <w:marLeft w:val="0"/>
      <w:marRight w:val="0"/>
      <w:marTop w:val="0"/>
      <w:marBottom w:val="0"/>
      <w:divBdr>
        <w:top w:val="none" w:sz="0" w:space="0" w:color="auto"/>
        <w:left w:val="none" w:sz="0" w:space="0" w:color="auto"/>
        <w:bottom w:val="none" w:sz="0" w:space="0" w:color="auto"/>
        <w:right w:val="none" w:sz="0" w:space="0" w:color="auto"/>
      </w:divBdr>
      <w:divsChild>
        <w:div w:id="438453577">
          <w:marLeft w:val="0"/>
          <w:marRight w:val="0"/>
          <w:marTop w:val="0"/>
          <w:marBottom w:val="0"/>
          <w:divBdr>
            <w:top w:val="none" w:sz="0" w:space="0" w:color="auto"/>
            <w:left w:val="none" w:sz="0" w:space="0" w:color="auto"/>
            <w:bottom w:val="none" w:sz="0" w:space="0" w:color="auto"/>
            <w:right w:val="none" w:sz="0" w:space="0" w:color="auto"/>
          </w:divBdr>
        </w:div>
        <w:div w:id="545337596">
          <w:marLeft w:val="0"/>
          <w:marRight w:val="0"/>
          <w:marTop w:val="0"/>
          <w:marBottom w:val="0"/>
          <w:divBdr>
            <w:top w:val="none" w:sz="0" w:space="0" w:color="auto"/>
            <w:left w:val="none" w:sz="0" w:space="0" w:color="auto"/>
            <w:bottom w:val="none" w:sz="0" w:space="0" w:color="auto"/>
            <w:right w:val="none" w:sz="0" w:space="0" w:color="auto"/>
          </w:divBdr>
        </w:div>
        <w:div w:id="1108038664">
          <w:marLeft w:val="0"/>
          <w:marRight w:val="0"/>
          <w:marTop w:val="0"/>
          <w:marBottom w:val="0"/>
          <w:divBdr>
            <w:top w:val="none" w:sz="0" w:space="0" w:color="auto"/>
            <w:left w:val="none" w:sz="0" w:space="0" w:color="auto"/>
            <w:bottom w:val="none" w:sz="0" w:space="0" w:color="auto"/>
            <w:right w:val="none" w:sz="0" w:space="0" w:color="auto"/>
          </w:divBdr>
        </w:div>
        <w:div w:id="1511872173">
          <w:marLeft w:val="0"/>
          <w:marRight w:val="0"/>
          <w:marTop w:val="0"/>
          <w:marBottom w:val="0"/>
          <w:divBdr>
            <w:top w:val="none" w:sz="0" w:space="0" w:color="auto"/>
            <w:left w:val="none" w:sz="0" w:space="0" w:color="auto"/>
            <w:bottom w:val="none" w:sz="0" w:space="0" w:color="auto"/>
            <w:right w:val="none" w:sz="0" w:space="0" w:color="auto"/>
          </w:divBdr>
        </w:div>
        <w:div w:id="1624579005">
          <w:marLeft w:val="0"/>
          <w:marRight w:val="0"/>
          <w:marTop w:val="0"/>
          <w:marBottom w:val="0"/>
          <w:divBdr>
            <w:top w:val="none" w:sz="0" w:space="0" w:color="auto"/>
            <w:left w:val="none" w:sz="0" w:space="0" w:color="auto"/>
            <w:bottom w:val="none" w:sz="0" w:space="0" w:color="auto"/>
            <w:right w:val="none" w:sz="0" w:space="0" w:color="auto"/>
          </w:divBdr>
        </w:div>
        <w:div w:id="853807686">
          <w:marLeft w:val="0"/>
          <w:marRight w:val="0"/>
          <w:marTop w:val="0"/>
          <w:marBottom w:val="0"/>
          <w:divBdr>
            <w:top w:val="none" w:sz="0" w:space="0" w:color="auto"/>
            <w:left w:val="none" w:sz="0" w:space="0" w:color="auto"/>
            <w:bottom w:val="none" w:sz="0" w:space="0" w:color="auto"/>
            <w:right w:val="none" w:sz="0" w:space="0" w:color="auto"/>
          </w:divBdr>
        </w:div>
        <w:div w:id="155461657">
          <w:marLeft w:val="0"/>
          <w:marRight w:val="0"/>
          <w:marTop w:val="0"/>
          <w:marBottom w:val="0"/>
          <w:divBdr>
            <w:top w:val="none" w:sz="0" w:space="0" w:color="auto"/>
            <w:left w:val="none" w:sz="0" w:space="0" w:color="auto"/>
            <w:bottom w:val="none" w:sz="0" w:space="0" w:color="auto"/>
            <w:right w:val="none" w:sz="0" w:space="0" w:color="auto"/>
          </w:divBdr>
        </w:div>
        <w:div w:id="1477338719">
          <w:marLeft w:val="0"/>
          <w:marRight w:val="0"/>
          <w:marTop w:val="0"/>
          <w:marBottom w:val="0"/>
          <w:divBdr>
            <w:top w:val="none" w:sz="0" w:space="0" w:color="auto"/>
            <w:left w:val="none" w:sz="0" w:space="0" w:color="auto"/>
            <w:bottom w:val="none" w:sz="0" w:space="0" w:color="auto"/>
            <w:right w:val="none" w:sz="0" w:space="0" w:color="auto"/>
          </w:divBdr>
        </w:div>
        <w:div w:id="1473215448">
          <w:marLeft w:val="0"/>
          <w:marRight w:val="0"/>
          <w:marTop w:val="0"/>
          <w:marBottom w:val="0"/>
          <w:divBdr>
            <w:top w:val="none" w:sz="0" w:space="0" w:color="auto"/>
            <w:left w:val="none" w:sz="0" w:space="0" w:color="auto"/>
            <w:bottom w:val="none" w:sz="0" w:space="0" w:color="auto"/>
            <w:right w:val="none" w:sz="0" w:space="0" w:color="auto"/>
          </w:divBdr>
        </w:div>
        <w:div w:id="1236090687">
          <w:marLeft w:val="0"/>
          <w:marRight w:val="0"/>
          <w:marTop w:val="0"/>
          <w:marBottom w:val="0"/>
          <w:divBdr>
            <w:top w:val="none" w:sz="0" w:space="0" w:color="auto"/>
            <w:left w:val="none" w:sz="0" w:space="0" w:color="auto"/>
            <w:bottom w:val="none" w:sz="0" w:space="0" w:color="auto"/>
            <w:right w:val="none" w:sz="0" w:space="0" w:color="auto"/>
          </w:divBdr>
        </w:div>
        <w:div w:id="1844737713">
          <w:marLeft w:val="0"/>
          <w:marRight w:val="0"/>
          <w:marTop w:val="0"/>
          <w:marBottom w:val="0"/>
          <w:divBdr>
            <w:top w:val="none" w:sz="0" w:space="0" w:color="auto"/>
            <w:left w:val="none" w:sz="0" w:space="0" w:color="auto"/>
            <w:bottom w:val="none" w:sz="0" w:space="0" w:color="auto"/>
            <w:right w:val="none" w:sz="0" w:space="0" w:color="auto"/>
          </w:divBdr>
        </w:div>
        <w:div w:id="2040233341">
          <w:marLeft w:val="0"/>
          <w:marRight w:val="0"/>
          <w:marTop w:val="0"/>
          <w:marBottom w:val="0"/>
          <w:divBdr>
            <w:top w:val="none" w:sz="0" w:space="0" w:color="auto"/>
            <w:left w:val="none" w:sz="0" w:space="0" w:color="auto"/>
            <w:bottom w:val="none" w:sz="0" w:space="0" w:color="auto"/>
            <w:right w:val="none" w:sz="0" w:space="0" w:color="auto"/>
          </w:divBdr>
        </w:div>
        <w:div w:id="1063867542">
          <w:marLeft w:val="0"/>
          <w:marRight w:val="0"/>
          <w:marTop w:val="0"/>
          <w:marBottom w:val="0"/>
          <w:divBdr>
            <w:top w:val="none" w:sz="0" w:space="0" w:color="auto"/>
            <w:left w:val="none" w:sz="0" w:space="0" w:color="auto"/>
            <w:bottom w:val="none" w:sz="0" w:space="0" w:color="auto"/>
            <w:right w:val="none" w:sz="0" w:space="0" w:color="auto"/>
          </w:divBdr>
        </w:div>
        <w:div w:id="662590555">
          <w:marLeft w:val="0"/>
          <w:marRight w:val="0"/>
          <w:marTop w:val="0"/>
          <w:marBottom w:val="0"/>
          <w:divBdr>
            <w:top w:val="none" w:sz="0" w:space="0" w:color="auto"/>
            <w:left w:val="none" w:sz="0" w:space="0" w:color="auto"/>
            <w:bottom w:val="none" w:sz="0" w:space="0" w:color="auto"/>
            <w:right w:val="none" w:sz="0" w:space="0" w:color="auto"/>
          </w:divBdr>
        </w:div>
        <w:div w:id="919363406">
          <w:marLeft w:val="0"/>
          <w:marRight w:val="0"/>
          <w:marTop w:val="0"/>
          <w:marBottom w:val="0"/>
          <w:divBdr>
            <w:top w:val="none" w:sz="0" w:space="0" w:color="auto"/>
            <w:left w:val="none" w:sz="0" w:space="0" w:color="auto"/>
            <w:bottom w:val="none" w:sz="0" w:space="0" w:color="auto"/>
            <w:right w:val="none" w:sz="0" w:space="0" w:color="auto"/>
          </w:divBdr>
        </w:div>
        <w:div w:id="1677997527">
          <w:marLeft w:val="0"/>
          <w:marRight w:val="0"/>
          <w:marTop w:val="0"/>
          <w:marBottom w:val="0"/>
          <w:divBdr>
            <w:top w:val="none" w:sz="0" w:space="0" w:color="auto"/>
            <w:left w:val="none" w:sz="0" w:space="0" w:color="auto"/>
            <w:bottom w:val="none" w:sz="0" w:space="0" w:color="auto"/>
            <w:right w:val="none" w:sz="0" w:space="0" w:color="auto"/>
          </w:divBdr>
        </w:div>
        <w:div w:id="249462103">
          <w:marLeft w:val="0"/>
          <w:marRight w:val="0"/>
          <w:marTop w:val="0"/>
          <w:marBottom w:val="0"/>
          <w:divBdr>
            <w:top w:val="none" w:sz="0" w:space="0" w:color="auto"/>
            <w:left w:val="none" w:sz="0" w:space="0" w:color="auto"/>
            <w:bottom w:val="none" w:sz="0" w:space="0" w:color="auto"/>
            <w:right w:val="none" w:sz="0" w:space="0" w:color="auto"/>
          </w:divBdr>
        </w:div>
        <w:div w:id="2136219521">
          <w:marLeft w:val="0"/>
          <w:marRight w:val="0"/>
          <w:marTop w:val="0"/>
          <w:marBottom w:val="0"/>
          <w:divBdr>
            <w:top w:val="none" w:sz="0" w:space="0" w:color="auto"/>
            <w:left w:val="none" w:sz="0" w:space="0" w:color="auto"/>
            <w:bottom w:val="none" w:sz="0" w:space="0" w:color="auto"/>
            <w:right w:val="none" w:sz="0" w:space="0" w:color="auto"/>
          </w:divBdr>
        </w:div>
        <w:div w:id="449790058">
          <w:marLeft w:val="0"/>
          <w:marRight w:val="0"/>
          <w:marTop w:val="0"/>
          <w:marBottom w:val="0"/>
          <w:divBdr>
            <w:top w:val="none" w:sz="0" w:space="0" w:color="auto"/>
            <w:left w:val="none" w:sz="0" w:space="0" w:color="auto"/>
            <w:bottom w:val="none" w:sz="0" w:space="0" w:color="auto"/>
            <w:right w:val="none" w:sz="0" w:space="0" w:color="auto"/>
          </w:divBdr>
        </w:div>
        <w:div w:id="1131241731">
          <w:marLeft w:val="0"/>
          <w:marRight w:val="0"/>
          <w:marTop w:val="0"/>
          <w:marBottom w:val="0"/>
          <w:divBdr>
            <w:top w:val="none" w:sz="0" w:space="0" w:color="auto"/>
            <w:left w:val="none" w:sz="0" w:space="0" w:color="auto"/>
            <w:bottom w:val="none" w:sz="0" w:space="0" w:color="auto"/>
            <w:right w:val="none" w:sz="0" w:space="0" w:color="auto"/>
          </w:divBdr>
        </w:div>
        <w:div w:id="1438716731">
          <w:marLeft w:val="0"/>
          <w:marRight w:val="0"/>
          <w:marTop w:val="0"/>
          <w:marBottom w:val="0"/>
          <w:divBdr>
            <w:top w:val="none" w:sz="0" w:space="0" w:color="auto"/>
            <w:left w:val="none" w:sz="0" w:space="0" w:color="auto"/>
            <w:bottom w:val="none" w:sz="0" w:space="0" w:color="auto"/>
            <w:right w:val="none" w:sz="0" w:space="0" w:color="auto"/>
          </w:divBdr>
        </w:div>
        <w:div w:id="820266649">
          <w:marLeft w:val="0"/>
          <w:marRight w:val="0"/>
          <w:marTop w:val="0"/>
          <w:marBottom w:val="0"/>
          <w:divBdr>
            <w:top w:val="none" w:sz="0" w:space="0" w:color="auto"/>
            <w:left w:val="none" w:sz="0" w:space="0" w:color="auto"/>
            <w:bottom w:val="none" w:sz="0" w:space="0" w:color="auto"/>
            <w:right w:val="none" w:sz="0" w:space="0" w:color="auto"/>
          </w:divBdr>
        </w:div>
        <w:div w:id="1845975947">
          <w:marLeft w:val="0"/>
          <w:marRight w:val="0"/>
          <w:marTop w:val="0"/>
          <w:marBottom w:val="0"/>
          <w:divBdr>
            <w:top w:val="none" w:sz="0" w:space="0" w:color="auto"/>
            <w:left w:val="none" w:sz="0" w:space="0" w:color="auto"/>
            <w:bottom w:val="none" w:sz="0" w:space="0" w:color="auto"/>
            <w:right w:val="none" w:sz="0" w:space="0" w:color="auto"/>
          </w:divBdr>
        </w:div>
        <w:div w:id="256837685">
          <w:marLeft w:val="0"/>
          <w:marRight w:val="0"/>
          <w:marTop w:val="0"/>
          <w:marBottom w:val="0"/>
          <w:divBdr>
            <w:top w:val="none" w:sz="0" w:space="0" w:color="auto"/>
            <w:left w:val="none" w:sz="0" w:space="0" w:color="auto"/>
            <w:bottom w:val="none" w:sz="0" w:space="0" w:color="auto"/>
            <w:right w:val="none" w:sz="0" w:space="0" w:color="auto"/>
          </w:divBdr>
        </w:div>
        <w:div w:id="1702046511">
          <w:marLeft w:val="0"/>
          <w:marRight w:val="0"/>
          <w:marTop w:val="0"/>
          <w:marBottom w:val="0"/>
          <w:divBdr>
            <w:top w:val="none" w:sz="0" w:space="0" w:color="auto"/>
            <w:left w:val="none" w:sz="0" w:space="0" w:color="auto"/>
            <w:bottom w:val="none" w:sz="0" w:space="0" w:color="auto"/>
            <w:right w:val="none" w:sz="0" w:space="0" w:color="auto"/>
          </w:divBdr>
        </w:div>
        <w:div w:id="1839072741">
          <w:marLeft w:val="0"/>
          <w:marRight w:val="0"/>
          <w:marTop w:val="0"/>
          <w:marBottom w:val="0"/>
          <w:divBdr>
            <w:top w:val="none" w:sz="0" w:space="0" w:color="auto"/>
            <w:left w:val="none" w:sz="0" w:space="0" w:color="auto"/>
            <w:bottom w:val="none" w:sz="0" w:space="0" w:color="auto"/>
            <w:right w:val="none" w:sz="0" w:space="0" w:color="auto"/>
          </w:divBdr>
        </w:div>
        <w:div w:id="1588612550">
          <w:marLeft w:val="0"/>
          <w:marRight w:val="0"/>
          <w:marTop w:val="0"/>
          <w:marBottom w:val="0"/>
          <w:divBdr>
            <w:top w:val="none" w:sz="0" w:space="0" w:color="auto"/>
            <w:left w:val="none" w:sz="0" w:space="0" w:color="auto"/>
            <w:bottom w:val="none" w:sz="0" w:space="0" w:color="auto"/>
            <w:right w:val="none" w:sz="0" w:space="0" w:color="auto"/>
          </w:divBdr>
        </w:div>
        <w:div w:id="1981112884">
          <w:marLeft w:val="0"/>
          <w:marRight w:val="0"/>
          <w:marTop w:val="0"/>
          <w:marBottom w:val="0"/>
          <w:divBdr>
            <w:top w:val="none" w:sz="0" w:space="0" w:color="auto"/>
            <w:left w:val="none" w:sz="0" w:space="0" w:color="auto"/>
            <w:bottom w:val="none" w:sz="0" w:space="0" w:color="auto"/>
            <w:right w:val="none" w:sz="0" w:space="0" w:color="auto"/>
          </w:divBdr>
        </w:div>
        <w:div w:id="886382562">
          <w:marLeft w:val="0"/>
          <w:marRight w:val="0"/>
          <w:marTop w:val="0"/>
          <w:marBottom w:val="0"/>
          <w:divBdr>
            <w:top w:val="none" w:sz="0" w:space="0" w:color="auto"/>
            <w:left w:val="none" w:sz="0" w:space="0" w:color="auto"/>
            <w:bottom w:val="none" w:sz="0" w:space="0" w:color="auto"/>
            <w:right w:val="none" w:sz="0" w:space="0" w:color="auto"/>
          </w:divBdr>
        </w:div>
        <w:div w:id="977222852">
          <w:marLeft w:val="0"/>
          <w:marRight w:val="0"/>
          <w:marTop w:val="0"/>
          <w:marBottom w:val="0"/>
          <w:divBdr>
            <w:top w:val="none" w:sz="0" w:space="0" w:color="auto"/>
            <w:left w:val="none" w:sz="0" w:space="0" w:color="auto"/>
            <w:bottom w:val="none" w:sz="0" w:space="0" w:color="auto"/>
            <w:right w:val="none" w:sz="0" w:space="0" w:color="auto"/>
          </w:divBdr>
        </w:div>
      </w:divsChild>
    </w:div>
    <w:div w:id="1498106991">
      <w:bodyDiv w:val="1"/>
      <w:marLeft w:val="0"/>
      <w:marRight w:val="0"/>
      <w:marTop w:val="0"/>
      <w:marBottom w:val="0"/>
      <w:divBdr>
        <w:top w:val="none" w:sz="0" w:space="0" w:color="auto"/>
        <w:left w:val="none" w:sz="0" w:space="0" w:color="auto"/>
        <w:bottom w:val="none" w:sz="0" w:space="0" w:color="auto"/>
        <w:right w:val="none" w:sz="0" w:space="0" w:color="auto"/>
      </w:divBdr>
    </w:div>
    <w:div w:id="1535264035">
      <w:bodyDiv w:val="1"/>
      <w:marLeft w:val="0"/>
      <w:marRight w:val="0"/>
      <w:marTop w:val="0"/>
      <w:marBottom w:val="0"/>
      <w:divBdr>
        <w:top w:val="none" w:sz="0" w:space="0" w:color="auto"/>
        <w:left w:val="none" w:sz="0" w:space="0" w:color="auto"/>
        <w:bottom w:val="none" w:sz="0" w:space="0" w:color="auto"/>
        <w:right w:val="none" w:sz="0" w:space="0" w:color="auto"/>
      </w:divBdr>
    </w:div>
    <w:div w:id="1636637699">
      <w:bodyDiv w:val="1"/>
      <w:marLeft w:val="0"/>
      <w:marRight w:val="0"/>
      <w:marTop w:val="0"/>
      <w:marBottom w:val="0"/>
      <w:divBdr>
        <w:top w:val="none" w:sz="0" w:space="0" w:color="auto"/>
        <w:left w:val="none" w:sz="0" w:space="0" w:color="auto"/>
        <w:bottom w:val="none" w:sz="0" w:space="0" w:color="auto"/>
        <w:right w:val="none" w:sz="0" w:space="0" w:color="auto"/>
      </w:divBdr>
    </w:div>
    <w:div w:id="1649899885">
      <w:bodyDiv w:val="1"/>
      <w:marLeft w:val="0"/>
      <w:marRight w:val="0"/>
      <w:marTop w:val="0"/>
      <w:marBottom w:val="0"/>
      <w:divBdr>
        <w:top w:val="none" w:sz="0" w:space="0" w:color="auto"/>
        <w:left w:val="none" w:sz="0" w:space="0" w:color="auto"/>
        <w:bottom w:val="none" w:sz="0" w:space="0" w:color="auto"/>
        <w:right w:val="none" w:sz="0" w:space="0" w:color="auto"/>
      </w:divBdr>
    </w:div>
    <w:div w:id="1991325629">
      <w:bodyDiv w:val="1"/>
      <w:marLeft w:val="0"/>
      <w:marRight w:val="0"/>
      <w:marTop w:val="0"/>
      <w:marBottom w:val="0"/>
      <w:divBdr>
        <w:top w:val="none" w:sz="0" w:space="0" w:color="auto"/>
        <w:left w:val="none" w:sz="0" w:space="0" w:color="auto"/>
        <w:bottom w:val="none" w:sz="0" w:space="0" w:color="auto"/>
        <w:right w:val="none" w:sz="0" w:space="0" w:color="auto"/>
      </w:divBdr>
    </w:div>
    <w:div w:id="2093813502">
      <w:bodyDiv w:val="1"/>
      <w:marLeft w:val="0"/>
      <w:marRight w:val="0"/>
      <w:marTop w:val="0"/>
      <w:marBottom w:val="0"/>
      <w:divBdr>
        <w:top w:val="none" w:sz="0" w:space="0" w:color="auto"/>
        <w:left w:val="none" w:sz="0" w:space="0" w:color="auto"/>
        <w:bottom w:val="none" w:sz="0" w:space="0" w:color="auto"/>
        <w:right w:val="none" w:sz="0" w:space="0" w:color="auto"/>
      </w:divBdr>
    </w:div>
    <w:div w:id="2095200529">
      <w:bodyDiv w:val="1"/>
      <w:marLeft w:val="0"/>
      <w:marRight w:val="0"/>
      <w:marTop w:val="0"/>
      <w:marBottom w:val="0"/>
      <w:divBdr>
        <w:top w:val="none" w:sz="0" w:space="0" w:color="auto"/>
        <w:left w:val="none" w:sz="0" w:space="0" w:color="auto"/>
        <w:bottom w:val="none" w:sz="0" w:space="0" w:color="auto"/>
        <w:right w:val="none" w:sz="0" w:space="0" w:color="auto"/>
      </w:divBdr>
    </w:div>
    <w:div w:id="21241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sites/reliefweb.int/files/resources/ODS_en_Colombia_los_retos_para_2030_ON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1B32-46F2-4BD3-88FD-2DF18567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1287</Words>
  <Characters>7080</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Recovery Advisor</vt:lpstr>
      <vt:lpstr>Recovery Advisor</vt:lpstr>
    </vt:vector>
  </TitlesOfParts>
  <Company>Microsoft</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Advisor</dc:title>
  <dc:creator>kari.blindheim</dc:creator>
  <cp:lastModifiedBy>zulma lorena izquierdo garcía</cp:lastModifiedBy>
  <cp:revision>6</cp:revision>
  <cp:lastPrinted>2014-12-22T19:59:00Z</cp:lastPrinted>
  <dcterms:created xsi:type="dcterms:W3CDTF">2020-08-07T14:36:00Z</dcterms:created>
  <dcterms:modified xsi:type="dcterms:W3CDTF">2020-08-13T20:01:00Z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opic">
    <vt:lpwstr>Planning-SURGE Work Plan</vt:lpwstr>
  </property>
  <property fmtid="{D5CDD505-2E9C-101B-9397-08002B2CF9AE}" pid="4" name="SubTopic">
    <vt:lpwstr>Tools</vt:lpwstr>
  </property>
</Properties>
</file>